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8F66A6" w14:textId="5FB78659" w:rsidR="00474795" w:rsidRDefault="00474795" w:rsidP="00474795">
      <w:pPr>
        <w:pStyle w:val="Heading1"/>
      </w:pPr>
      <w:r>
        <w:t>Red Meat Levy Redistribution Scheme 2021</w:t>
      </w:r>
    </w:p>
    <w:p w14:paraId="3D379F71" w14:textId="42E2E320" w:rsidR="00474795" w:rsidRDefault="00474795" w:rsidP="002D4C82">
      <w:pPr>
        <w:pStyle w:val="Heading2"/>
        <w:ind w:firstLine="350"/>
      </w:pPr>
      <w:r>
        <w:t xml:space="preserve">Introduction </w:t>
      </w:r>
    </w:p>
    <w:p w14:paraId="19EC763D" w14:textId="77777777" w:rsidR="00474795" w:rsidRDefault="00474795">
      <w:pPr>
        <w:pStyle w:val="ListParagraph"/>
        <w:numPr>
          <w:ilvl w:val="0"/>
          <w:numId w:val="26"/>
        </w:numPr>
      </w:pPr>
      <w:r>
        <w:t xml:space="preserve">This Scheme may be cited as the Red Meat Levy Redistribution Scheme 2021 (“the Scheme”).   </w:t>
      </w:r>
    </w:p>
    <w:p w14:paraId="1F80CF44" w14:textId="77E39C1D" w:rsidR="00474795" w:rsidRDefault="00474795" w:rsidP="002D4C82"/>
    <w:p w14:paraId="2B9C13A9" w14:textId="77777777" w:rsidR="00474795" w:rsidRDefault="00474795">
      <w:pPr>
        <w:pStyle w:val="ListParagraph"/>
        <w:numPr>
          <w:ilvl w:val="0"/>
          <w:numId w:val="26"/>
        </w:numPr>
      </w:pPr>
      <w:r>
        <w:t xml:space="preserve">The Scheme is made jointly by the Secretary of State, the Scottish Ministers and the Welsh Ministers (“the Ministers”) under section 35 of the Agriculture Act 2020 (c.21) to enable red meat levy collected by the levy body for one country in Great Britain to be paid to the levy body for another country in Great Britain.   </w:t>
      </w:r>
    </w:p>
    <w:p w14:paraId="1DAAF777" w14:textId="1CA25D83" w:rsidR="00474795" w:rsidRDefault="00474795" w:rsidP="002D4C82"/>
    <w:p w14:paraId="42E44521" w14:textId="23582516" w:rsidR="00474795" w:rsidRDefault="00474795">
      <w:pPr>
        <w:pStyle w:val="ListParagraph"/>
        <w:numPr>
          <w:ilvl w:val="0"/>
          <w:numId w:val="26"/>
        </w:numPr>
      </w:pPr>
      <w:r>
        <w:t>The Scheme comes into force on the 1</w:t>
      </w:r>
      <w:r w:rsidR="00FE6B03">
        <w:rPr>
          <w:vertAlign w:val="superscript"/>
        </w:rPr>
        <w:t xml:space="preserve"> </w:t>
      </w:r>
      <w:r>
        <w:t xml:space="preserve">April 2021 and remains in force unless suspended, revoked by the Ministers or brought to an end under paragraph 51.   </w:t>
      </w:r>
    </w:p>
    <w:p w14:paraId="1D4F32EA" w14:textId="1D45AD75" w:rsidR="00474795" w:rsidRDefault="00474795" w:rsidP="00474795">
      <w:pPr>
        <w:pStyle w:val="Heading2"/>
      </w:pPr>
      <w:r>
        <w:t xml:space="preserve">   Interpretation   </w:t>
      </w:r>
    </w:p>
    <w:p w14:paraId="0260E9FE" w14:textId="77777777" w:rsidR="00474795" w:rsidRDefault="00474795" w:rsidP="00474795">
      <w:pPr>
        <w:spacing w:after="14" w:line="259" w:lineRule="auto"/>
        <w:ind w:left="29" w:right="0" w:firstLine="0"/>
      </w:pPr>
      <w:r>
        <w:t xml:space="preserve">   </w:t>
      </w:r>
    </w:p>
    <w:p w14:paraId="5AFD647A" w14:textId="77777777" w:rsidR="00474795" w:rsidRDefault="00474795">
      <w:pPr>
        <w:pStyle w:val="ListParagraph"/>
        <w:numPr>
          <w:ilvl w:val="0"/>
          <w:numId w:val="26"/>
        </w:numPr>
      </w:pPr>
      <w:r>
        <w:t xml:space="preserve">In the Scheme:   </w:t>
      </w:r>
    </w:p>
    <w:p w14:paraId="460486CC" w14:textId="77777777" w:rsidR="00474795" w:rsidRDefault="00474795" w:rsidP="00474795">
      <w:r>
        <w:t xml:space="preserve">   </w:t>
      </w:r>
    </w:p>
    <w:p w14:paraId="36B40EDC" w14:textId="77777777" w:rsidR="00474795" w:rsidRDefault="00474795" w:rsidP="00474795">
      <w:pPr>
        <w:ind w:firstLine="350"/>
      </w:pPr>
      <w:r>
        <w:t xml:space="preserve">“country” means a GB country, i.e. England, Scotland or Wales;   </w:t>
      </w:r>
    </w:p>
    <w:p w14:paraId="34AAE417" w14:textId="77777777" w:rsidR="00474795" w:rsidRDefault="00474795" w:rsidP="00474795">
      <w:r>
        <w:t xml:space="preserve">   </w:t>
      </w:r>
    </w:p>
    <w:p w14:paraId="1AFD1BDA" w14:textId="77777777" w:rsidR="00474795" w:rsidRDefault="00474795" w:rsidP="00474795">
      <w:pPr>
        <w:ind w:firstLine="350"/>
      </w:pPr>
      <w:r>
        <w:t xml:space="preserve">“GB” means Great Britain;   </w:t>
      </w:r>
    </w:p>
    <w:p w14:paraId="7B223755" w14:textId="77777777" w:rsidR="00474795" w:rsidRDefault="00474795" w:rsidP="00474795">
      <w:r>
        <w:t xml:space="preserve">   </w:t>
      </w:r>
    </w:p>
    <w:p w14:paraId="6AB1C079" w14:textId="77777777" w:rsidR="00474795" w:rsidRDefault="00474795" w:rsidP="00474795">
      <w:pPr>
        <w:ind w:firstLine="350"/>
      </w:pPr>
      <w:r>
        <w:t>“</w:t>
      </w:r>
      <w:proofErr w:type="gramStart"/>
      <w:r>
        <w:t>government</w:t>
      </w:r>
      <w:proofErr w:type="gramEnd"/>
      <w:r>
        <w:t xml:space="preserve"> administration” means:   </w:t>
      </w:r>
    </w:p>
    <w:p w14:paraId="4031C0E4" w14:textId="77777777" w:rsidR="00474795" w:rsidRDefault="00474795">
      <w:pPr>
        <w:pStyle w:val="ListParagraph"/>
        <w:numPr>
          <w:ilvl w:val="0"/>
          <w:numId w:val="23"/>
        </w:numPr>
      </w:pPr>
      <w:r>
        <w:t xml:space="preserve">for England, the Department for Environment, Food and Rural Affairs;   </w:t>
      </w:r>
    </w:p>
    <w:p w14:paraId="4FC1C9FD" w14:textId="77777777" w:rsidR="00474795" w:rsidRDefault="00474795">
      <w:pPr>
        <w:pStyle w:val="ListParagraph"/>
        <w:numPr>
          <w:ilvl w:val="0"/>
          <w:numId w:val="23"/>
        </w:numPr>
      </w:pPr>
      <w:r>
        <w:t xml:space="preserve">for Scotland, the Scottish Government; and   </w:t>
      </w:r>
    </w:p>
    <w:p w14:paraId="586EBC9C" w14:textId="77777777" w:rsidR="00474795" w:rsidRDefault="00474795">
      <w:pPr>
        <w:pStyle w:val="ListParagraph"/>
        <w:numPr>
          <w:ilvl w:val="0"/>
          <w:numId w:val="23"/>
        </w:numPr>
      </w:pPr>
      <w:r>
        <w:t xml:space="preserve">for Wales, the Welsh Government;   </w:t>
      </w:r>
    </w:p>
    <w:p w14:paraId="2B469460" w14:textId="77777777" w:rsidR="00474795" w:rsidRDefault="00474795" w:rsidP="00474795">
      <w:r>
        <w:t xml:space="preserve">   </w:t>
      </w:r>
    </w:p>
    <w:p w14:paraId="4DB6E956" w14:textId="77777777" w:rsidR="00474795" w:rsidRDefault="00474795" w:rsidP="00474795">
      <w:pPr>
        <w:ind w:firstLine="696"/>
      </w:pPr>
      <w:r>
        <w:t>“</w:t>
      </w:r>
      <w:proofErr w:type="gramStart"/>
      <w:r>
        <w:t>levy</w:t>
      </w:r>
      <w:proofErr w:type="gramEnd"/>
      <w:r>
        <w:t xml:space="preserve"> body” means:   </w:t>
      </w:r>
    </w:p>
    <w:p w14:paraId="2BC329AC" w14:textId="534F9A4A" w:rsidR="00474795" w:rsidRDefault="00474795">
      <w:pPr>
        <w:pStyle w:val="ListParagraph"/>
        <w:numPr>
          <w:ilvl w:val="2"/>
          <w:numId w:val="24"/>
        </w:numPr>
      </w:pPr>
      <w:r>
        <w:t xml:space="preserve">for England, the Agriculture and Horticulture Development Board (“AHDB”);   </w:t>
      </w:r>
    </w:p>
    <w:p w14:paraId="792277FC" w14:textId="77777777" w:rsidR="00474795" w:rsidRDefault="00474795">
      <w:pPr>
        <w:pStyle w:val="ListParagraph"/>
        <w:numPr>
          <w:ilvl w:val="2"/>
          <w:numId w:val="24"/>
        </w:numPr>
      </w:pPr>
      <w:r>
        <w:t xml:space="preserve">for Scotland, Quality Meat Scotland (“QMS”);   </w:t>
      </w:r>
    </w:p>
    <w:p w14:paraId="5954E181" w14:textId="36F17097" w:rsidR="00474795" w:rsidRDefault="00474795">
      <w:pPr>
        <w:pStyle w:val="ListParagraph"/>
        <w:numPr>
          <w:ilvl w:val="2"/>
          <w:numId w:val="24"/>
        </w:numPr>
      </w:pPr>
      <w:r>
        <w:lastRenderedPageBreak/>
        <w:t>for Wales, the person for the time being exercising the Welsh Ministers’ function of imposing levy on slaughterers under section 4 of the Red Meat Industry (Wales) Measure 2010 (</w:t>
      </w:r>
      <w:proofErr w:type="spellStart"/>
      <w:r>
        <w:t>nawm</w:t>
      </w:r>
      <w:proofErr w:type="spellEnd"/>
      <w:r>
        <w:t xml:space="preserve"> 3), currently Hybu Cig Cymru (“HCC”);   </w:t>
      </w:r>
    </w:p>
    <w:p w14:paraId="285BEA21" w14:textId="77777777" w:rsidR="00474795" w:rsidRDefault="00474795" w:rsidP="00474795">
      <w:pPr>
        <w:spacing w:after="62" w:line="259" w:lineRule="auto"/>
        <w:ind w:left="389" w:right="0" w:firstLine="0"/>
      </w:pPr>
      <w:r>
        <w:t xml:space="preserve">   </w:t>
      </w:r>
    </w:p>
    <w:p w14:paraId="6931CCC7" w14:textId="77777777" w:rsidR="00474795" w:rsidRDefault="00474795" w:rsidP="00474795">
      <w:pPr>
        <w:ind w:firstLine="696"/>
      </w:pPr>
      <w:r>
        <w:t>“</w:t>
      </w:r>
      <w:proofErr w:type="gramStart"/>
      <w:r>
        <w:t>red</w:t>
      </w:r>
      <w:proofErr w:type="gramEnd"/>
      <w:r>
        <w:t xml:space="preserve"> meat levy” means:   </w:t>
      </w:r>
    </w:p>
    <w:p w14:paraId="6036E1DB" w14:textId="56BE631E" w:rsidR="00474795" w:rsidRDefault="00474795">
      <w:pPr>
        <w:pStyle w:val="ListParagraph"/>
        <w:numPr>
          <w:ilvl w:val="0"/>
          <w:numId w:val="25"/>
        </w:numPr>
        <w:ind w:left="1560"/>
      </w:pPr>
      <w:r>
        <w:t xml:space="preserve">in relation to the levy body for England, producer levy imposed on slaughterers under Schedule 3 to the Agriculture and Horticulture Development Board Order 2008 (SI 2008/576);   </w:t>
      </w:r>
    </w:p>
    <w:p w14:paraId="34837DE7" w14:textId="77777777" w:rsidR="00474795" w:rsidRDefault="00474795">
      <w:pPr>
        <w:pStyle w:val="ListParagraph"/>
        <w:numPr>
          <w:ilvl w:val="0"/>
          <w:numId w:val="25"/>
        </w:numPr>
        <w:ind w:left="1560"/>
      </w:pPr>
      <w:r>
        <w:t xml:space="preserve">in relation to the levy body for Scotland, producer levy imposed on slaughterers under Schedule 3 to the Quality Meat Scotland Order 2008 (SSI 2008/77);   </w:t>
      </w:r>
    </w:p>
    <w:p w14:paraId="3381DD9C" w14:textId="77777777" w:rsidR="00474795" w:rsidRDefault="00474795">
      <w:pPr>
        <w:pStyle w:val="ListParagraph"/>
        <w:numPr>
          <w:ilvl w:val="0"/>
          <w:numId w:val="25"/>
        </w:numPr>
        <w:ind w:left="1560"/>
      </w:pPr>
      <w:r>
        <w:t>in relation to the levy body for Wales, the production component (within the meaning of Schedule 2 to the Red Meat Industry (Wales) Measure 2010 (</w:t>
      </w:r>
      <w:proofErr w:type="spellStart"/>
      <w:r>
        <w:t>nawm</w:t>
      </w:r>
      <w:proofErr w:type="spellEnd"/>
      <w:r>
        <w:t xml:space="preserve"> 3)) of levy imposed on slaughterers under section 4 of that Measure.   </w:t>
      </w:r>
    </w:p>
    <w:p w14:paraId="181F8995" w14:textId="77777777" w:rsidR="00474795" w:rsidRDefault="00474795" w:rsidP="00474795">
      <w:pPr>
        <w:spacing w:after="19" w:line="259" w:lineRule="auto"/>
        <w:ind w:left="29" w:right="0" w:firstLine="0"/>
      </w:pPr>
      <w:r>
        <w:t xml:space="preserve">   </w:t>
      </w:r>
    </w:p>
    <w:p w14:paraId="0CEDDFCA" w14:textId="77777777" w:rsidR="00474795" w:rsidRDefault="00474795">
      <w:pPr>
        <w:pStyle w:val="ListParagraph"/>
        <w:numPr>
          <w:ilvl w:val="0"/>
          <w:numId w:val="26"/>
        </w:numPr>
      </w:pPr>
      <w:r>
        <w:t xml:space="preserve">Calculations under the Scheme are based on animal movement data for cattle, sheep and pigs recorded in the following databases:   </w:t>
      </w:r>
    </w:p>
    <w:p w14:paraId="1CAF06E0" w14:textId="77777777" w:rsidR="00474795" w:rsidRDefault="00474795" w:rsidP="00474795">
      <w:r>
        <w:t xml:space="preserve">   </w:t>
      </w:r>
    </w:p>
    <w:p w14:paraId="01A78596" w14:textId="36EC7B72" w:rsidR="00474795" w:rsidRDefault="00474795" w:rsidP="002D4C82">
      <w:pPr>
        <w:ind w:left="720" w:firstLine="0"/>
      </w:pPr>
      <w:r>
        <w:t xml:space="preserve">“ARAMS”, the Animal Reporting and Movement Service for England operated by Capita Customer Solutions Ltd;   </w:t>
      </w:r>
    </w:p>
    <w:p w14:paraId="12BC868A" w14:textId="77777777" w:rsidR="00474795" w:rsidRDefault="00474795" w:rsidP="00474795">
      <w:r>
        <w:t xml:space="preserve">    </w:t>
      </w:r>
    </w:p>
    <w:p w14:paraId="4A61280D" w14:textId="78E7EEE4" w:rsidR="00474795" w:rsidRDefault="00474795" w:rsidP="002D4C82">
      <w:pPr>
        <w:ind w:left="720" w:firstLine="0"/>
      </w:pPr>
      <w:r>
        <w:t xml:space="preserve">“British Cattle Movement Service” or “BCMS”, the cattle movement database for GB operated by the Rural Payments Agency, an executive agency of the Department for Environment, Food and Rural Affairs;   </w:t>
      </w:r>
    </w:p>
    <w:p w14:paraId="0C4A570A" w14:textId="77777777" w:rsidR="00474795" w:rsidRDefault="00474795" w:rsidP="00474795">
      <w:r>
        <w:t xml:space="preserve">   </w:t>
      </w:r>
    </w:p>
    <w:p w14:paraId="1AF9C5B8" w14:textId="77777777" w:rsidR="00474795" w:rsidRDefault="00474795" w:rsidP="002D4C82">
      <w:pPr>
        <w:ind w:left="720" w:firstLine="0"/>
      </w:pPr>
      <w:r>
        <w:t xml:space="preserve">“eAML2”, the electronic pig movement service for England and Wales operated by AHDB;   </w:t>
      </w:r>
    </w:p>
    <w:p w14:paraId="7B22E853" w14:textId="77777777" w:rsidR="00474795" w:rsidRDefault="00474795" w:rsidP="00474795">
      <w:r>
        <w:t xml:space="preserve">   </w:t>
      </w:r>
    </w:p>
    <w:p w14:paraId="0537B91C" w14:textId="77777777" w:rsidR="00474795" w:rsidRDefault="00474795" w:rsidP="002D4C82">
      <w:pPr>
        <w:ind w:left="720" w:firstLine="0"/>
      </w:pPr>
      <w:r>
        <w:t>“</w:t>
      </w:r>
      <w:proofErr w:type="spellStart"/>
      <w:r>
        <w:t>EIDCymru</w:t>
      </w:r>
      <w:proofErr w:type="spellEnd"/>
      <w:r>
        <w:t xml:space="preserve">”, the electronic sheep and goat recording system for Wales operated by the Welsh Government;    </w:t>
      </w:r>
    </w:p>
    <w:p w14:paraId="45C50B83" w14:textId="77777777" w:rsidR="00474795" w:rsidRDefault="00474795" w:rsidP="00474795">
      <w:r>
        <w:t xml:space="preserve">     </w:t>
      </w:r>
    </w:p>
    <w:p w14:paraId="33577E1A" w14:textId="77777777" w:rsidR="00474795" w:rsidRDefault="00474795" w:rsidP="002D4C82">
      <w:pPr>
        <w:ind w:left="720" w:firstLine="0"/>
      </w:pPr>
      <w:r>
        <w:t>“</w:t>
      </w:r>
      <w:proofErr w:type="spellStart"/>
      <w:r>
        <w:t>ScotEID</w:t>
      </w:r>
      <w:proofErr w:type="spellEnd"/>
      <w:r>
        <w:t xml:space="preserve">”, the livestock traceability system for cattle, sheep and pigs in Scotland, managed by Scottish Agricultural Organisation Ltd in partnership with the Scottish Government and the Scottish livestock industry.   </w:t>
      </w:r>
    </w:p>
    <w:p w14:paraId="3E8D794C" w14:textId="77777777" w:rsidR="00474795" w:rsidRDefault="00474795" w:rsidP="00474795">
      <w:r>
        <w:t xml:space="preserve">   </w:t>
      </w:r>
    </w:p>
    <w:p w14:paraId="547327E2" w14:textId="77777777" w:rsidR="00474795" w:rsidRDefault="00474795" w:rsidP="002D4C82">
      <w:pPr>
        <w:ind w:left="720" w:firstLine="0"/>
      </w:pPr>
      <w:r>
        <w:t xml:space="preserve">“Sheep and Goat Inventory” is the system for identification and registration of sheep and goats established under Council Regulation (EC) No 21/2004 of 17 December 2003 establishing a system for the identification and registration of ovine and caprine animals and amending Regulation (EC) No 1782/2003 and Directives 92/102/EEC and 64/432/EEC (retained EU law version).   </w:t>
      </w:r>
    </w:p>
    <w:p w14:paraId="60CDE9AF" w14:textId="77777777" w:rsidR="00474795" w:rsidRDefault="00474795" w:rsidP="00474795">
      <w:pPr>
        <w:spacing w:after="19" w:line="259" w:lineRule="auto"/>
        <w:ind w:left="389" w:right="0" w:firstLine="0"/>
      </w:pPr>
      <w:r>
        <w:lastRenderedPageBreak/>
        <w:t xml:space="preserve">   </w:t>
      </w:r>
    </w:p>
    <w:p w14:paraId="568ABD95" w14:textId="08A414FB" w:rsidR="00474795" w:rsidRDefault="00474795">
      <w:pPr>
        <w:pStyle w:val="ListParagraph"/>
        <w:numPr>
          <w:ilvl w:val="0"/>
          <w:numId w:val="26"/>
        </w:numPr>
      </w:pPr>
      <w:r w:rsidRPr="002D4C82">
        <w:t>If, during the subsistence of the Scheme, any or all of these animal movement databases is superseded by a new database which the levy bodies agree records equivalent data, information from the new database may be relied upon for calculations under the Scheme until such time as the Scheme is amended to reflect the existence of the new database</w:t>
      </w:r>
      <w:r>
        <w:t xml:space="preserve">.      </w:t>
      </w:r>
    </w:p>
    <w:p w14:paraId="14F6248F" w14:textId="6888ABF8" w:rsidR="00474795" w:rsidRDefault="00474795" w:rsidP="002D4C82">
      <w:pPr>
        <w:pStyle w:val="Heading2"/>
      </w:pPr>
      <w:r>
        <w:t xml:space="preserve">   Functions of levy bodies under the </w:t>
      </w:r>
      <w:r w:rsidR="00496943">
        <w:t>s</w:t>
      </w:r>
      <w:r>
        <w:t xml:space="preserve">cheme   </w:t>
      </w:r>
    </w:p>
    <w:p w14:paraId="41E543A9" w14:textId="77777777" w:rsidR="00474795" w:rsidRDefault="00474795" w:rsidP="00474795">
      <w:pPr>
        <w:spacing w:after="19" w:line="259" w:lineRule="auto"/>
        <w:ind w:left="29" w:right="0" w:firstLine="0"/>
      </w:pPr>
      <w:r>
        <w:t xml:space="preserve">   </w:t>
      </w:r>
    </w:p>
    <w:p w14:paraId="13618FB3" w14:textId="77777777" w:rsidR="00474795" w:rsidRDefault="00474795">
      <w:pPr>
        <w:pStyle w:val="ListParagraph"/>
        <w:numPr>
          <w:ilvl w:val="0"/>
          <w:numId w:val="26"/>
        </w:numPr>
      </w:pPr>
      <w:r>
        <w:t xml:space="preserve">The levy body for each country is responsible for:   </w:t>
      </w:r>
    </w:p>
    <w:p w14:paraId="20D28FAF" w14:textId="77777777" w:rsidR="00474795" w:rsidRDefault="00474795">
      <w:pPr>
        <w:pStyle w:val="ListParagraph"/>
        <w:numPr>
          <w:ilvl w:val="0"/>
          <w:numId w:val="27"/>
        </w:numPr>
      </w:pPr>
      <w:r>
        <w:t xml:space="preserve">calculating the amount of red meat levy to be transferred to the levy bodies of other countries under the Scheme;   </w:t>
      </w:r>
    </w:p>
    <w:p w14:paraId="48DEF541" w14:textId="77777777" w:rsidR="00474795" w:rsidRDefault="00474795">
      <w:pPr>
        <w:pStyle w:val="ListParagraph"/>
        <w:numPr>
          <w:ilvl w:val="0"/>
          <w:numId w:val="27"/>
        </w:numPr>
      </w:pPr>
      <w:r>
        <w:t xml:space="preserve">providing the levy bodies of other countries with invoicing for funds to be transferred under the Scheme;   </w:t>
      </w:r>
    </w:p>
    <w:p w14:paraId="2C739FCC" w14:textId="77777777" w:rsidR="00474795" w:rsidRDefault="00474795">
      <w:pPr>
        <w:pStyle w:val="ListParagraph"/>
        <w:numPr>
          <w:ilvl w:val="0"/>
          <w:numId w:val="27"/>
        </w:numPr>
      </w:pPr>
      <w:r>
        <w:t xml:space="preserve">transferring funds due under the Scheme to the levy bodies of other countries;   </w:t>
      </w:r>
    </w:p>
    <w:p w14:paraId="6AC61F23" w14:textId="77777777" w:rsidR="00474795" w:rsidRDefault="00474795">
      <w:pPr>
        <w:pStyle w:val="ListParagraph"/>
        <w:numPr>
          <w:ilvl w:val="0"/>
          <w:numId w:val="27"/>
        </w:numPr>
      </w:pPr>
      <w:r>
        <w:t xml:space="preserve">taking into account bad debts when transferring funds under the Scheme;   </w:t>
      </w:r>
    </w:p>
    <w:p w14:paraId="4DA56D3D" w14:textId="77777777" w:rsidR="00474795" w:rsidRDefault="00474795">
      <w:pPr>
        <w:pStyle w:val="ListParagraph"/>
        <w:numPr>
          <w:ilvl w:val="0"/>
          <w:numId w:val="27"/>
        </w:numPr>
      </w:pPr>
      <w:r>
        <w:t xml:space="preserve">sharing the administrative costs of the Scheme with the levy bodies of the other countries;   </w:t>
      </w:r>
    </w:p>
    <w:p w14:paraId="5E5C89CF" w14:textId="77777777" w:rsidR="00474795" w:rsidRDefault="00474795">
      <w:pPr>
        <w:pStyle w:val="ListParagraph"/>
        <w:numPr>
          <w:ilvl w:val="0"/>
          <w:numId w:val="27"/>
        </w:numPr>
      </w:pPr>
      <w:r>
        <w:t xml:space="preserve">bringing any disputes regarding the Scheme to the attention of the government administrations;   </w:t>
      </w:r>
    </w:p>
    <w:p w14:paraId="1F1FC36F" w14:textId="77777777" w:rsidR="00474795" w:rsidRDefault="00474795">
      <w:pPr>
        <w:pStyle w:val="ListParagraph"/>
        <w:numPr>
          <w:ilvl w:val="0"/>
          <w:numId w:val="27"/>
        </w:numPr>
      </w:pPr>
      <w:r>
        <w:t xml:space="preserve">together with the levy bodies of other countries, keeping the Scheme under review and reporting on the operation of the Scheme to the government administrations;   </w:t>
      </w:r>
    </w:p>
    <w:p w14:paraId="20994F1F" w14:textId="77777777" w:rsidR="00474795" w:rsidRDefault="00474795">
      <w:pPr>
        <w:pStyle w:val="ListParagraph"/>
        <w:numPr>
          <w:ilvl w:val="0"/>
          <w:numId w:val="27"/>
        </w:numPr>
      </w:pPr>
      <w:r>
        <w:t>accounting for sums transferred under the Scheme in its annual accounts; (</w:t>
      </w:r>
      <w:proofErr w:type="spellStart"/>
      <w:r>
        <w:t>i</w:t>
      </w:r>
      <w:proofErr w:type="spellEnd"/>
      <w:r>
        <w:t xml:space="preserve">) publishing the Scheme.   </w:t>
      </w:r>
    </w:p>
    <w:p w14:paraId="347D0AEA" w14:textId="77777777" w:rsidR="00474795" w:rsidRDefault="00474795" w:rsidP="00474795">
      <w:pPr>
        <w:spacing w:after="26" w:line="259" w:lineRule="auto"/>
        <w:ind w:left="29" w:right="0" w:firstLine="0"/>
      </w:pPr>
      <w:r>
        <w:rPr>
          <w:b/>
        </w:rPr>
        <w:t xml:space="preserve"> </w:t>
      </w:r>
      <w:r>
        <w:t xml:space="preserve">  </w:t>
      </w:r>
    </w:p>
    <w:p w14:paraId="3C1884C1" w14:textId="77777777" w:rsidR="00474795" w:rsidRDefault="00474795">
      <w:pPr>
        <w:pStyle w:val="ListParagraph"/>
        <w:numPr>
          <w:ilvl w:val="0"/>
          <w:numId w:val="26"/>
        </w:numPr>
      </w:pPr>
      <w:r>
        <w:t xml:space="preserve">Further detail on how these functions are to be carried out is provided below.   </w:t>
      </w:r>
    </w:p>
    <w:p w14:paraId="7249AC0F" w14:textId="7C90C07C" w:rsidR="00474795" w:rsidRDefault="002D4C82" w:rsidP="002D4C82">
      <w:pPr>
        <w:pStyle w:val="Heading2"/>
        <w:ind w:left="284"/>
      </w:pPr>
      <w:r>
        <w:rPr>
          <w:b/>
        </w:rPr>
        <w:tab/>
      </w:r>
      <w:r>
        <w:t>C</w:t>
      </w:r>
      <w:r w:rsidR="00474795">
        <w:t xml:space="preserve">alculation </w:t>
      </w:r>
      <w:r w:rsidR="00496943">
        <w:t>m</w:t>
      </w:r>
      <w:r w:rsidR="00474795">
        <w:t xml:space="preserve">ethods   </w:t>
      </w:r>
    </w:p>
    <w:p w14:paraId="24CFBF02" w14:textId="6D4F76E6" w:rsidR="00474795" w:rsidRDefault="00474795" w:rsidP="002D4C82">
      <w:pPr>
        <w:pStyle w:val="Heading3"/>
        <w:ind w:left="284"/>
      </w:pPr>
      <w:r>
        <w:t xml:space="preserve">Cattle   </w:t>
      </w:r>
    </w:p>
    <w:p w14:paraId="50DF7C01" w14:textId="77777777" w:rsidR="00474795" w:rsidRDefault="00474795" w:rsidP="00474795">
      <w:pPr>
        <w:spacing w:after="2" w:line="259" w:lineRule="auto"/>
        <w:ind w:left="29" w:right="0" w:firstLine="0"/>
      </w:pPr>
      <w:r>
        <w:t xml:space="preserve">   </w:t>
      </w:r>
    </w:p>
    <w:p w14:paraId="28A508C2" w14:textId="77777777" w:rsidR="00474795" w:rsidRDefault="00474795">
      <w:pPr>
        <w:pStyle w:val="ListParagraph"/>
        <w:numPr>
          <w:ilvl w:val="0"/>
          <w:numId w:val="26"/>
        </w:numPr>
      </w:pPr>
      <w:r>
        <w:t xml:space="preserve">For cattle (including calves), if an animal moves from its country of birth to another country directly for slaughter the full red meat levy collected in the country of slaughter is returned to the country of birth.   </w:t>
      </w:r>
    </w:p>
    <w:p w14:paraId="5E4DBE83" w14:textId="0C308B23" w:rsidR="00474795" w:rsidRDefault="00474795" w:rsidP="002D4C82"/>
    <w:p w14:paraId="67927EBB" w14:textId="77777777" w:rsidR="00474795" w:rsidRDefault="00474795">
      <w:pPr>
        <w:pStyle w:val="ListParagraph"/>
        <w:numPr>
          <w:ilvl w:val="0"/>
          <w:numId w:val="26"/>
        </w:numPr>
      </w:pPr>
      <w:r>
        <w:t xml:space="preserve">Subject to paragraph 9 if an animal is born in one country and slaughtered elsewhere in GB, red meat levy collected in the country of slaughter is to be divided between an animal’s country of birth and its country of slaughter, regardless of whether it has resided in another country during its lifetime.   </w:t>
      </w:r>
    </w:p>
    <w:p w14:paraId="7A14AF49" w14:textId="108D9586" w:rsidR="00474795" w:rsidRDefault="00474795" w:rsidP="002D4C82"/>
    <w:p w14:paraId="06957E2E" w14:textId="77777777" w:rsidR="00474795" w:rsidRDefault="00474795">
      <w:pPr>
        <w:pStyle w:val="ListParagraph"/>
        <w:numPr>
          <w:ilvl w:val="0"/>
          <w:numId w:val="26"/>
        </w:numPr>
      </w:pPr>
      <w:r>
        <w:t xml:space="preserve">The country of birth is to receive the </w:t>
      </w:r>
      <w:r w:rsidRPr="004B2652">
        <w:rPr>
          <w:b/>
        </w:rPr>
        <w:t xml:space="preserve">birth </w:t>
      </w:r>
      <w:proofErr w:type="gramStart"/>
      <w:r w:rsidRPr="004B2652">
        <w:rPr>
          <w:b/>
        </w:rPr>
        <w:t>ratio</w:t>
      </w:r>
      <w:proofErr w:type="gramEnd"/>
      <w:r>
        <w:t xml:space="preserve"> and the country of slaughter is to receive the </w:t>
      </w:r>
      <w:r w:rsidRPr="004B2652">
        <w:rPr>
          <w:b/>
        </w:rPr>
        <w:t>slaughter ratio</w:t>
      </w:r>
      <w:r>
        <w:t xml:space="preserve">.   </w:t>
      </w:r>
    </w:p>
    <w:p w14:paraId="30166B86" w14:textId="155EEF0B" w:rsidR="00474795" w:rsidRDefault="00474795" w:rsidP="002D4C82"/>
    <w:p w14:paraId="6727D216" w14:textId="77777777" w:rsidR="00474795" w:rsidRDefault="00474795">
      <w:pPr>
        <w:pStyle w:val="ListParagraph"/>
        <w:numPr>
          <w:ilvl w:val="0"/>
          <w:numId w:val="26"/>
        </w:numPr>
      </w:pPr>
      <w:r>
        <w:t xml:space="preserve">The </w:t>
      </w:r>
      <w:r w:rsidRPr="004B2652">
        <w:rPr>
          <w:b/>
        </w:rPr>
        <w:t>birth ratio</w:t>
      </w:r>
      <w:r>
        <w:t xml:space="preserve"> is calculated as follows:   </w:t>
      </w:r>
    </w:p>
    <w:p w14:paraId="7DB39119" w14:textId="77777777" w:rsidR="00474795" w:rsidRDefault="00474795" w:rsidP="00474795">
      <w:pPr>
        <w:spacing w:after="0" w:line="259" w:lineRule="auto"/>
        <w:ind w:left="29" w:right="0" w:firstLine="0"/>
      </w:pPr>
      <w:r>
        <w:t xml:space="preserve">   </w:t>
      </w:r>
    </w:p>
    <w:p w14:paraId="6CD256A1" w14:textId="51D38842" w:rsidR="00474795" w:rsidRDefault="00474795" w:rsidP="004B2652">
      <w:pPr>
        <w:spacing w:after="44" w:line="249" w:lineRule="auto"/>
        <w:ind w:left="709" w:right="1767"/>
      </w:pPr>
      <w:r>
        <w:rPr>
          <w:sz w:val="20"/>
          <w:u w:val="single" w:color="000000"/>
        </w:rPr>
        <w:t>Age of animal when moved from birth country</w:t>
      </w:r>
      <w:r>
        <w:rPr>
          <w:sz w:val="20"/>
        </w:rPr>
        <w:t xml:space="preserve"> x </w:t>
      </w:r>
      <w:proofErr w:type="gramStart"/>
      <w:r>
        <w:rPr>
          <w:sz w:val="20"/>
        </w:rPr>
        <w:t>100  =</w:t>
      </w:r>
      <w:proofErr w:type="gramEnd"/>
      <w:r>
        <w:rPr>
          <w:sz w:val="20"/>
        </w:rPr>
        <w:t xml:space="preserve">  birth ratio (</w:t>
      </w:r>
      <w:proofErr w:type="gramStart"/>
      <w:r>
        <w:rPr>
          <w:sz w:val="20"/>
        </w:rPr>
        <w:t xml:space="preserve">%)   </w:t>
      </w:r>
      <w:proofErr w:type="gramEnd"/>
      <w:r>
        <w:rPr>
          <w:sz w:val="20"/>
        </w:rPr>
        <w:t xml:space="preserve">         </w:t>
      </w:r>
      <w:r w:rsidR="001E2812">
        <w:rPr>
          <w:sz w:val="20"/>
        </w:rPr>
        <w:tab/>
      </w:r>
      <w:r w:rsidR="001E2812">
        <w:rPr>
          <w:sz w:val="20"/>
        </w:rPr>
        <w:tab/>
      </w:r>
      <w:r>
        <w:rPr>
          <w:sz w:val="20"/>
        </w:rPr>
        <w:t xml:space="preserve">Age of animal when slaughtered </w:t>
      </w:r>
      <w:r>
        <w:t xml:space="preserve">  </w:t>
      </w:r>
    </w:p>
    <w:p w14:paraId="5C5243B7" w14:textId="77777777" w:rsidR="00474795" w:rsidRDefault="00474795" w:rsidP="00474795">
      <w:pPr>
        <w:spacing w:after="0" w:line="259" w:lineRule="auto"/>
        <w:ind w:left="29" w:right="0" w:firstLine="0"/>
      </w:pPr>
      <w:r>
        <w:t xml:space="preserve">   </w:t>
      </w:r>
    </w:p>
    <w:p w14:paraId="5AFCAC9B" w14:textId="77777777" w:rsidR="00474795" w:rsidRDefault="00474795">
      <w:pPr>
        <w:numPr>
          <w:ilvl w:val="0"/>
          <w:numId w:val="26"/>
        </w:numPr>
        <w:ind w:right="410"/>
      </w:pPr>
      <w:r>
        <w:t xml:space="preserve">The </w:t>
      </w:r>
      <w:r>
        <w:rPr>
          <w:b/>
        </w:rPr>
        <w:t>slaughter ratio</w:t>
      </w:r>
      <w:r>
        <w:t xml:space="preserve"> is calculated as follows:   </w:t>
      </w:r>
    </w:p>
    <w:p w14:paraId="2A768A14" w14:textId="77777777" w:rsidR="00474795" w:rsidRDefault="00474795" w:rsidP="00474795">
      <w:pPr>
        <w:spacing w:after="0" w:line="259" w:lineRule="auto"/>
        <w:ind w:left="29" w:right="0" w:firstLine="0"/>
      </w:pPr>
      <w:r>
        <w:t xml:space="preserve">   </w:t>
      </w:r>
    </w:p>
    <w:p w14:paraId="58D6D674" w14:textId="77777777" w:rsidR="004B2652" w:rsidRDefault="00474795" w:rsidP="004B2652">
      <w:pPr>
        <w:spacing w:after="34" w:line="216" w:lineRule="auto"/>
        <w:ind w:left="426" w:right="521" w:firstLine="0"/>
        <w:rPr>
          <w:sz w:val="18"/>
        </w:rPr>
      </w:pPr>
      <w:r>
        <w:rPr>
          <w:sz w:val="18"/>
          <w:u w:val="single" w:color="000000"/>
        </w:rPr>
        <w:t>Age of animal when slaughtered – age when moved from birth country</w:t>
      </w:r>
      <w:r>
        <w:rPr>
          <w:sz w:val="18"/>
        </w:rPr>
        <w:t xml:space="preserve"> x </w:t>
      </w:r>
      <w:proofErr w:type="gramStart"/>
      <w:r>
        <w:rPr>
          <w:sz w:val="18"/>
        </w:rPr>
        <w:t>100  =</w:t>
      </w:r>
      <w:proofErr w:type="gramEnd"/>
      <w:r>
        <w:rPr>
          <w:sz w:val="18"/>
        </w:rPr>
        <w:t xml:space="preserve">  slaughter ratio (%</w:t>
      </w:r>
      <w:r w:rsidR="004B2652">
        <w:rPr>
          <w:sz w:val="18"/>
        </w:rPr>
        <w:t>)</w:t>
      </w:r>
    </w:p>
    <w:p w14:paraId="79809E18" w14:textId="3354079C" w:rsidR="004B2652" w:rsidRDefault="001E2812" w:rsidP="004B2652">
      <w:pPr>
        <w:spacing w:after="34" w:line="216" w:lineRule="auto"/>
        <w:ind w:left="426" w:right="521" w:firstLine="0"/>
      </w:pPr>
      <w:r>
        <w:rPr>
          <w:sz w:val="18"/>
        </w:rPr>
        <w:tab/>
      </w:r>
      <w:r>
        <w:rPr>
          <w:sz w:val="18"/>
        </w:rPr>
        <w:tab/>
      </w:r>
      <w:r w:rsidR="00474795">
        <w:rPr>
          <w:sz w:val="18"/>
        </w:rPr>
        <w:t xml:space="preserve">Age of animal when slaughtered </w:t>
      </w:r>
      <w:r w:rsidR="00474795">
        <w:t xml:space="preserve">  </w:t>
      </w:r>
    </w:p>
    <w:p w14:paraId="209BFDF4" w14:textId="632ABC24" w:rsidR="00474795" w:rsidRDefault="00474795" w:rsidP="00474795">
      <w:pPr>
        <w:spacing w:after="34" w:line="216" w:lineRule="auto"/>
        <w:ind w:left="29" w:right="521" w:firstLine="331"/>
      </w:pPr>
      <w:r>
        <w:t xml:space="preserve">   </w:t>
      </w:r>
    </w:p>
    <w:p w14:paraId="1B6A4792" w14:textId="77777777" w:rsidR="00474795" w:rsidRDefault="00474795">
      <w:pPr>
        <w:numPr>
          <w:ilvl w:val="0"/>
          <w:numId w:val="26"/>
        </w:numPr>
        <w:ind w:right="410"/>
      </w:pPr>
      <w:r>
        <w:t xml:space="preserve">The age of the animal in these formulae is to be measured in months.   </w:t>
      </w:r>
    </w:p>
    <w:p w14:paraId="57485BEB" w14:textId="77777777" w:rsidR="00474795" w:rsidRDefault="00474795" w:rsidP="00474795">
      <w:pPr>
        <w:spacing w:after="0" w:line="259" w:lineRule="auto"/>
        <w:ind w:left="389" w:right="0" w:firstLine="0"/>
      </w:pPr>
      <w:r>
        <w:t xml:space="preserve">   </w:t>
      </w:r>
    </w:p>
    <w:p w14:paraId="0DFB22D6" w14:textId="77777777" w:rsidR="00474795" w:rsidRDefault="00474795">
      <w:pPr>
        <w:numPr>
          <w:ilvl w:val="0"/>
          <w:numId w:val="26"/>
        </w:numPr>
        <w:ind w:right="410"/>
      </w:pPr>
      <w:r>
        <w:t xml:space="preserve">The </w:t>
      </w:r>
      <w:r>
        <w:rPr>
          <w:b/>
        </w:rPr>
        <w:t>birth ratio</w:t>
      </w:r>
      <w:r>
        <w:t xml:space="preserve"> and the </w:t>
      </w:r>
      <w:r>
        <w:rPr>
          <w:b/>
        </w:rPr>
        <w:t>slaughter ratio</w:t>
      </w:r>
      <w:r>
        <w:t xml:space="preserve"> for each animal are to be calculated by reference to BCMS individual animal movement data for cattle slaughtered in the previous quarter.    </w:t>
      </w:r>
    </w:p>
    <w:p w14:paraId="767424C2" w14:textId="77777777" w:rsidR="00474795" w:rsidRDefault="00474795" w:rsidP="00474795">
      <w:pPr>
        <w:spacing w:after="2" w:line="259" w:lineRule="auto"/>
        <w:ind w:left="456" w:right="0" w:firstLine="0"/>
      </w:pPr>
      <w:r>
        <w:t xml:space="preserve">  </w:t>
      </w:r>
    </w:p>
    <w:p w14:paraId="60B32F72" w14:textId="3DFB9B67" w:rsidR="00474795" w:rsidRDefault="004B2652">
      <w:pPr>
        <w:pStyle w:val="ListParagraph"/>
        <w:numPr>
          <w:ilvl w:val="0"/>
          <w:numId w:val="26"/>
        </w:numPr>
      </w:pPr>
      <w:r>
        <w:t xml:space="preserve"> </w:t>
      </w:r>
      <w:r w:rsidR="00474795">
        <w:t xml:space="preserve">Levy apportionment is to be achieved by applying the </w:t>
      </w:r>
      <w:r w:rsidR="00474795" w:rsidRPr="004B2652">
        <w:rPr>
          <w:b/>
        </w:rPr>
        <w:t>birth ratio</w:t>
      </w:r>
      <w:r w:rsidR="00474795">
        <w:t xml:space="preserve"> and the </w:t>
      </w:r>
      <w:r w:rsidR="00474795" w:rsidRPr="004B2652">
        <w:rPr>
          <w:b/>
        </w:rPr>
        <w:t>slaughter ratio</w:t>
      </w:r>
      <w:r w:rsidR="00474795">
        <w:t xml:space="preserve"> to red meat levy collected for each animal in the previous quarter and paying funds due to other GB countries quarterly in arrears.   </w:t>
      </w:r>
    </w:p>
    <w:p w14:paraId="553003C0" w14:textId="3AEED345" w:rsidR="00474795" w:rsidRDefault="00474795" w:rsidP="004B2652">
      <w:pPr>
        <w:ind w:firstLine="185"/>
      </w:pPr>
    </w:p>
    <w:p w14:paraId="4F9B0F4B" w14:textId="64BCE720" w:rsidR="004B2652" w:rsidRDefault="004B2652">
      <w:pPr>
        <w:pStyle w:val="ListParagraph"/>
        <w:numPr>
          <w:ilvl w:val="0"/>
          <w:numId w:val="26"/>
        </w:numPr>
      </w:pPr>
      <w:r>
        <w:t xml:space="preserve"> </w:t>
      </w:r>
      <w:r w:rsidR="00474795">
        <w:t>The Annex contains worked examples of this calculation.</w:t>
      </w:r>
    </w:p>
    <w:p w14:paraId="0AA680A6" w14:textId="77777777" w:rsidR="004B2652" w:rsidRDefault="004B2652" w:rsidP="004B2652">
      <w:pPr>
        <w:pStyle w:val="ListParagraph"/>
      </w:pPr>
    </w:p>
    <w:p w14:paraId="2B6952ED" w14:textId="51694C25" w:rsidR="00474795" w:rsidRDefault="00474795" w:rsidP="004B2652">
      <w:pPr>
        <w:pStyle w:val="Heading3"/>
        <w:ind w:left="426"/>
      </w:pPr>
      <w:r>
        <w:t xml:space="preserve">Sheep   </w:t>
      </w:r>
    </w:p>
    <w:p w14:paraId="029F2026" w14:textId="77777777" w:rsidR="00474795" w:rsidRDefault="00474795" w:rsidP="00474795">
      <w:pPr>
        <w:spacing w:after="2" w:line="259" w:lineRule="auto"/>
        <w:ind w:left="29" w:right="0" w:firstLine="0"/>
      </w:pPr>
      <w:r>
        <w:t xml:space="preserve">   </w:t>
      </w:r>
    </w:p>
    <w:p w14:paraId="2DA10150" w14:textId="77777777" w:rsidR="00474795" w:rsidRDefault="00474795">
      <w:pPr>
        <w:pStyle w:val="ListParagraph"/>
        <w:numPr>
          <w:ilvl w:val="0"/>
          <w:numId w:val="26"/>
        </w:numPr>
      </w:pPr>
      <w:r>
        <w:t xml:space="preserve">For sheep, red meat levy collected in GB is to be apportioned in accordance with the </w:t>
      </w:r>
      <w:r w:rsidRPr="004B2652">
        <w:rPr>
          <w:b/>
        </w:rPr>
        <w:t xml:space="preserve">apportionment ratio </w:t>
      </w:r>
      <w:r>
        <w:t xml:space="preserve">for each country, which is the average of the </w:t>
      </w:r>
      <w:r w:rsidRPr="004B2652">
        <w:rPr>
          <w:b/>
        </w:rPr>
        <w:t>birth ratio</w:t>
      </w:r>
      <w:r>
        <w:t xml:space="preserve"> and the </w:t>
      </w:r>
      <w:r w:rsidRPr="004B2652">
        <w:rPr>
          <w:b/>
        </w:rPr>
        <w:t>slaughter ratio</w:t>
      </w:r>
      <w:r>
        <w:t xml:space="preserve"> for that country.   </w:t>
      </w:r>
    </w:p>
    <w:p w14:paraId="14BC13B0" w14:textId="460C6E3C" w:rsidR="00474795" w:rsidRDefault="00474795" w:rsidP="004B2652">
      <w:pPr>
        <w:ind w:firstLine="185"/>
      </w:pPr>
    </w:p>
    <w:p w14:paraId="0E4C0535" w14:textId="77777777" w:rsidR="00474795" w:rsidRDefault="00474795">
      <w:pPr>
        <w:pStyle w:val="ListParagraph"/>
        <w:numPr>
          <w:ilvl w:val="0"/>
          <w:numId w:val="26"/>
        </w:numPr>
      </w:pPr>
      <w:r>
        <w:t xml:space="preserve">The </w:t>
      </w:r>
      <w:r w:rsidRPr="004B2652">
        <w:rPr>
          <w:b/>
        </w:rPr>
        <w:t>birth ratio</w:t>
      </w:r>
      <w:r>
        <w:t xml:space="preserve"> is the proportion of all GB breeding sheep residing in a particular country, determined by reference to the breeding population data in the Sheep and Goat Inventory most recently available at the start of each financial year.   </w:t>
      </w:r>
    </w:p>
    <w:p w14:paraId="1570738F" w14:textId="53D12905" w:rsidR="00474795" w:rsidRDefault="00474795" w:rsidP="004B2652">
      <w:pPr>
        <w:ind w:firstLine="185"/>
      </w:pPr>
    </w:p>
    <w:p w14:paraId="160DFC5C" w14:textId="77777777" w:rsidR="00474795" w:rsidRDefault="00474795">
      <w:pPr>
        <w:pStyle w:val="ListParagraph"/>
        <w:numPr>
          <w:ilvl w:val="0"/>
          <w:numId w:val="26"/>
        </w:numPr>
      </w:pPr>
      <w:r>
        <w:lastRenderedPageBreak/>
        <w:t xml:space="preserve">The </w:t>
      </w:r>
      <w:r w:rsidRPr="004B2652">
        <w:rPr>
          <w:b/>
        </w:rPr>
        <w:t>slaughter ratio</w:t>
      </w:r>
      <w:r>
        <w:t xml:space="preserve"> is the proportion of all GB sheep in a particular country moved from a farm or collection centre to slaughter anywhere in GB in the previous calendar year, determined by reference to ARAMS, </w:t>
      </w:r>
      <w:proofErr w:type="spellStart"/>
      <w:r>
        <w:t>ScotEID</w:t>
      </w:r>
      <w:proofErr w:type="spellEnd"/>
      <w:r>
        <w:t xml:space="preserve"> and </w:t>
      </w:r>
      <w:proofErr w:type="spellStart"/>
      <w:r>
        <w:t>EIDCymru</w:t>
      </w:r>
      <w:proofErr w:type="spellEnd"/>
      <w:r>
        <w:t xml:space="preserve"> electronic movement data for that year.    </w:t>
      </w:r>
    </w:p>
    <w:p w14:paraId="31970CDF" w14:textId="5CE93F71" w:rsidR="00474795" w:rsidRDefault="00474795" w:rsidP="004B2652">
      <w:pPr>
        <w:ind w:firstLine="185"/>
      </w:pPr>
    </w:p>
    <w:p w14:paraId="0AD58A60" w14:textId="77777777" w:rsidR="00474795" w:rsidRDefault="00474795">
      <w:pPr>
        <w:pStyle w:val="ListParagraph"/>
        <w:numPr>
          <w:ilvl w:val="0"/>
          <w:numId w:val="26"/>
        </w:numPr>
      </w:pPr>
      <w:r>
        <w:t xml:space="preserve">Levy apportionment is to be achieved by applying the </w:t>
      </w:r>
      <w:r w:rsidRPr="004B2652">
        <w:rPr>
          <w:b/>
        </w:rPr>
        <w:t>apportionment ratio</w:t>
      </w:r>
      <w:r>
        <w:t xml:space="preserve"> to red meat levy for sheep collected across GB during the previous quarter and transferring funds between countries quarterly in arrears.   </w:t>
      </w:r>
    </w:p>
    <w:p w14:paraId="3D2A43AA" w14:textId="44593B39" w:rsidR="00474795" w:rsidRDefault="00474795" w:rsidP="004B2652">
      <w:pPr>
        <w:ind w:firstLine="185"/>
      </w:pPr>
    </w:p>
    <w:p w14:paraId="1972B2D7" w14:textId="77777777" w:rsidR="00474795" w:rsidRDefault="00474795">
      <w:pPr>
        <w:pStyle w:val="ListParagraph"/>
        <w:numPr>
          <w:ilvl w:val="0"/>
          <w:numId w:val="26"/>
        </w:numPr>
      </w:pPr>
      <w:r>
        <w:t xml:space="preserve">The Annex contains worked examples of this calculation.   </w:t>
      </w:r>
    </w:p>
    <w:p w14:paraId="2037F3FA" w14:textId="2DE31592" w:rsidR="00474795" w:rsidRPr="00C95621" w:rsidRDefault="00474795" w:rsidP="004B2652">
      <w:pPr>
        <w:pStyle w:val="Heading3"/>
        <w:ind w:left="426"/>
        <w:rPr>
          <w:iCs/>
        </w:rPr>
      </w:pPr>
      <w:r w:rsidRPr="00C95621">
        <w:rPr>
          <w:iCs/>
        </w:rPr>
        <w:t xml:space="preserve">Pigs   </w:t>
      </w:r>
    </w:p>
    <w:p w14:paraId="1D978EE5" w14:textId="77777777" w:rsidR="00474795" w:rsidRDefault="00474795" w:rsidP="00474795">
      <w:pPr>
        <w:spacing w:after="0" w:line="259" w:lineRule="auto"/>
        <w:ind w:left="29" w:right="0" w:firstLine="0"/>
      </w:pPr>
      <w:r>
        <w:t xml:space="preserve">   </w:t>
      </w:r>
    </w:p>
    <w:p w14:paraId="5A51AF32" w14:textId="77777777" w:rsidR="00474795" w:rsidRDefault="00474795">
      <w:pPr>
        <w:pStyle w:val="ListParagraph"/>
        <w:numPr>
          <w:ilvl w:val="0"/>
          <w:numId w:val="26"/>
        </w:numPr>
      </w:pPr>
      <w:r>
        <w:t xml:space="preserve">For pigs, red meat levy is to be redistributed between countries in accordance with quarterly cross-border pig movement numbers in the following eAML2 and </w:t>
      </w:r>
      <w:proofErr w:type="spellStart"/>
      <w:r>
        <w:t>ScotEID</w:t>
      </w:r>
      <w:proofErr w:type="spellEnd"/>
      <w:r>
        <w:t xml:space="preserve"> categories:   </w:t>
      </w:r>
    </w:p>
    <w:p w14:paraId="0ABB005C" w14:textId="512487FB" w:rsidR="00474795" w:rsidRDefault="00474795">
      <w:pPr>
        <w:pStyle w:val="ListParagraph"/>
        <w:numPr>
          <w:ilvl w:val="2"/>
          <w:numId w:val="28"/>
        </w:numPr>
        <w:ind w:left="1560"/>
      </w:pPr>
      <w:r>
        <w:t xml:space="preserve">Farm to Farm;   </w:t>
      </w:r>
    </w:p>
    <w:p w14:paraId="4309922D" w14:textId="17A99F69" w:rsidR="00474795" w:rsidRDefault="00474795">
      <w:pPr>
        <w:pStyle w:val="ListParagraph"/>
        <w:numPr>
          <w:ilvl w:val="2"/>
          <w:numId w:val="28"/>
        </w:numPr>
        <w:ind w:left="1560"/>
      </w:pPr>
      <w:r>
        <w:t xml:space="preserve">Farm to Market;   </w:t>
      </w:r>
    </w:p>
    <w:p w14:paraId="6139B07F" w14:textId="53FF94C5" w:rsidR="00474795" w:rsidRDefault="00474795">
      <w:pPr>
        <w:pStyle w:val="ListParagraph"/>
        <w:numPr>
          <w:ilvl w:val="2"/>
          <w:numId w:val="28"/>
        </w:numPr>
        <w:ind w:left="1560"/>
      </w:pPr>
      <w:r>
        <w:t xml:space="preserve">Farm to Slaughter;  </w:t>
      </w:r>
    </w:p>
    <w:p w14:paraId="7D34E468" w14:textId="5997A91A" w:rsidR="00474795" w:rsidRDefault="00474795">
      <w:pPr>
        <w:pStyle w:val="ListParagraph"/>
        <w:numPr>
          <w:ilvl w:val="2"/>
          <w:numId w:val="28"/>
        </w:numPr>
        <w:ind w:left="1560"/>
      </w:pPr>
      <w:r>
        <w:t xml:space="preserve">Market to Farm;   </w:t>
      </w:r>
    </w:p>
    <w:p w14:paraId="712B55AD" w14:textId="00E4EB73" w:rsidR="00474795" w:rsidRDefault="00474795">
      <w:pPr>
        <w:pStyle w:val="ListParagraph"/>
        <w:numPr>
          <w:ilvl w:val="2"/>
          <w:numId w:val="28"/>
        </w:numPr>
        <w:ind w:left="1560"/>
      </w:pPr>
      <w:r>
        <w:t xml:space="preserve">Market to Slaughter.   </w:t>
      </w:r>
    </w:p>
    <w:p w14:paraId="2682BD45" w14:textId="77777777" w:rsidR="00474795" w:rsidRDefault="00474795" w:rsidP="00474795">
      <w:pPr>
        <w:spacing w:after="19" w:line="259" w:lineRule="auto"/>
        <w:ind w:left="29" w:right="0" w:firstLine="0"/>
      </w:pPr>
      <w:r>
        <w:t xml:space="preserve">   </w:t>
      </w:r>
    </w:p>
    <w:p w14:paraId="00A3B771" w14:textId="43E33540" w:rsidR="00474795" w:rsidRDefault="00474795">
      <w:pPr>
        <w:pStyle w:val="ListParagraph"/>
        <w:numPr>
          <w:ilvl w:val="0"/>
          <w:numId w:val="26"/>
        </w:numPr>
      </w:pPr>
      <w:r>
        <w:t xml:space="preserve">Each quarter the red meat levy ultimately payable for pigs which have moved across a border during that quarter will be calculated (“the notional levy”).  The levy rate used to calculate the notional levy will be that of the country the pig has moved to (considered for these purposes to be the country where it will be slaughtered).   </w:t>
      </w:r>
    </w:p>
    <w:p w14:paraId="23C12672" w14:textId="77777777" w:rsidR="00474795" w:rsidRDefault="00474795" w:rsidP="00474795">
      <w:pPr>
        <w:spacing w:after="19" w:line="259" w:lineRule="auto"/>
        <w:ind w:left="374" w:right="0" w:firstLine="0"/>
      </w:pPr>
      <w:r>
        <w:t xml:space="preserve"> </w:t>
      </w:r>
    </w:p>
    <w:p w14:paraId="43ECA654" w14:textId="77777777" w:rsidR="00474795" w:rsidRDefault="00474795" w:rsidP="00474795">
      <w:pPr>
        <w:spacing w:after="0" w:line="259" w:lineRule="auto"/>
        <w:ind w:left="29" w:right="0" w:firstLine="0"/>
      </w:pPr>
      <w:r>
        <w:t xml:space="preserve">   </w:t>
      </w:r>
    </w:p>
    <w:p w14:paraId="68B5AB5C" w14:textId="52C29FF0" w:rsidR="00474795" w:rsidRDefault="00474795">
      <w:pPr>
        <w:pStyle w:val="ListParagraph"/>
        <w:numPr>
          <w:ilvl w:val="0"/>
          <w:numId w:val="26"/>
        </w:numPr>
      </w:pPr>
      <w:r>
        <w:t xml:space="preserve">The notional levy will be apportioned as follows:   </w:t>
      </w:r>
    </w:p>
    <w:p w14:paraId="1C7BCB7B" w14:textId="77777777" w:rsidR="00474795" w:rsidRDefault="00474795">
      <w:pPr>
        <w:pStyle w:val="ListParagraph"/>
        <w:numPr>
          <w:ilvl w:val="0"/>
          <w:numId w:val="29"/>
        </w:numPr>
        <w:ind w:left="1560"/>
      </w:pPr>
      <w:r>
        <w:t xml:space="preserve">Cross-border moves from Farm to Farm or Market to Farm are to be treated as a move from the pig’s country of birth to its country of finishing.  The pig’s country of birth is to receive the </w:t>
      </w:r>
      <w:r w:rsidRPr="00F86FA2">
        <w:rPr>
          <w:b/>
        </w:rPr>
        <w:t>birth ratio</w:t>
      </w:r>
      <w:r>
        <w:t xml:space="preserve"> (48.3%</w:t>
      </w:r>
      <w:r>
        <w:rPr>
          <w:vertAlign w:val="superscript"/>
        </w:rPr>
        <w:footnoteReference w:id="1"/>
      </w:r>
      <w:r>
        <w:t xml:space="preserve">) of the notional levy payable for pigs in these movement categories.   </w:t>
      </w:r>
    </w:p>
    <w:p w14:paraId="5439E61B" w14:textId="36D7851C" w:rsidR="00474795" w:rsidRDefault="00474795" w:rsidP="00F86FA2">
      <w:pPr>
        <w:ind w:left="1560" w:firstLine="185"/>
      </w:pPr>
    </w:p>
    <w:p w14:paraId="6B3FE7D9" w14:textId="7F3F810E" w:rsidR="00474795" w:rsidRDefault="00474795">
      <w:pPr>
        <w:pStyle w:val="ListParagraph"/>
        <w:numPr>
          <w:ilvl w:val="0"/>
          <w:numId w:val="29"/>
        </w:numPr>
        <w:ind w:left="1560"/>
      </w:pPr>
      <w:r>
        <w:lastRenderedPageBreak/>
        <w:t xml:space="preserve">Cross-border moves from Farm to Market, Farm to Slaughter and Market to Slaughter are to be treated as moves direct from the pig’s country of birth to its country of slaughter.  The pig’s country of birth is to receive 100% of the notional levy payable for pigs in these movement categories.   </w:t>
      </w:r>
    </w:p>
    <w:p w14:paraId="0DAE56C9" w14:textId="77777777" w:rsidR="00474795" w:rsidRDefault="00474795" w:rsidP="00474795">
      <w:pPr>
        <w:spacing w:after="19" w:line="259" w:lineRule="auto"/>
        <w:ind w:left="389" w:right="0" w:firstLine="0"/>
      </w:pPr>
      <w:r>
        <w:t xml:space="preserve">   </w:t>
      </w:r>
    </w:p>
    <w:p w14:paraId="744426AC" w14:textId="77777777" w:rsidR="00474795" w:rsidRDefault="00474795">
      <w:pPr>
        <w:pStyle w:val="ListParagraph"/>
        <w:numPr>
          <w:ilvl w:val="0"/>
          <w:numId w:val="26"/>
        </w:numPr>
      </w:pPr>
      <w:r>
        <w:t xml:space="preserve">The notional levy and its apportionment are to be calculated, and funds transferred between countries, quarterly in arrears.   </w:t>
      </w:r>
    </w:p>
    <w:p w14:paraId="758C8386" w14:textId="06CE7F75" w:rsidR="00474795" w:rsidRDefault="00474795" w:rsidP="00F86FA2">
      <w:pPr>
        <w:ind w:firstLine="185"/>
      </w:pPr>
    </w:p>
    <w:p w14:paraId="5C186FEB" w14:textId="77777777" w:rsidR="00F86FA2" w:rsidRDefault="00474795">
      <w:pPr>
        <w:pStyle w:val="ListParagraph"/>
        <w:numPr>
          <w:ilvl w:val="0"/>
          <w:numId w:val="26"/>
        </w:numPr>
        <w:ind w:left="709"/>
      </w:pPr>
      <w:r>
        <w:t>The Annex contains worked examples of this calculation.</w:t>
      </w:r>
    </w:p>
    <w:p w14:paraId="2C719842" w14:textId="20788AF6" w:rsidR="00474795" w:rsidRDefault="00F86FA2" w:rsidP="00F86FA2">
      <w:pPr>
        <w:pStyle w:val="Heading2"/>
        <w:ind w:left="426"/>
      </w:pPr>
      <w:r>
        <w:t>P</w:t>
      </w:r>
      <w:r w:rsidR="00474795">
        <w:t xml:space="preserve">ayment </w:t>
      </w:r>
      <w:r w:rsidR="000413D4">
        <w:t>a</w:t>
      </w:r>
      <w:r w:rsidR="00474795">
        <w:t xml:space="preserve">rrangements    </w:t>
      </w:r>
    </w:p>
    <w:p w14:paraId="1CEAE52F" w14:textId="77777777" w:rsidR="00474795" w:rsidRDefault="00474795" w:rsidP="00474795">
      <w:pPr>
        <w:spacing w:after="19" w:line="259" w:lineRule="auto"/>
        <w:ind w:left="29" w:right="0" w:firstLine="0"/>
      </w:pPr>
      <w:r>
        <w:t xml:space="preserve">   </w:t>
      </w:r>
    </w:p>
    <w:p w14:paraId="7A67014E" w14:textId="77777777" w:rsidR="00474795" w:rsidRDefault="00474795">
      <w:pPr>
        <w:pStyle w:val="ListParagraph"/>
        <w:numPr>
          <w:ilvl w:val="0"/>
          <w:numId w:val="26"/>
        </w:numPr>
      </w:pPr>
      <w:r>
        <w:t xml:space="preserve">Red meat levy payments are to be transferred between levy bodies quarterly in arrears as follows:   </w:t>
      </w:r>
    </w:p>
    <w:p w14:paraId="5CAA073E" w14:textId="77777777" w:rsidR="00474795" w:rsidRDefault="00474795" w:rsidP="00474795">
      <w:pPr>
        <w:spacing w:after="0" w:line="259" w:lineRule="auto"/>
        <w:ind w:left="29" w:right="0" w:firstLine="0"/>
      </w:pPr>
      <w:r>
        <w:t xml:space="preserve">   </w:t>
      </w:r>
    </w:p>
    <w:tbl>
      <w:tblPr>
        <w:tblStyle w:val="TableGrid0"/>
        <w:tblW w:w="9023" w:type="dxa"/>
        <w:tblInd w:w="648" w:type="dxa"/>
        <w:tblCellMar>
          <w:top w:w="171" w:type="dxa"/>
          <w:bottom w:w="104" w:type="dxa"/>
        </w:tblCellMar>
        <w:tblLook w:val="04A0" w:firstRow="1" w:lastRow="0" w:firstColumn="1" w:lastColumn="0" w:noHBand="0" w:noVBand="1"/>
      </w:tblPr>
      <w:tblGrid>
        <w:gridCol w:w="3008"/>
        <w:gridCol w:w="3010"/>
        <w:gridCol w:w="3005"/>
      </w:tblGrid>
      <w:tr w:rsidR="00474795" w14:paraId="6F619E92" w14:textId="77777777" w:rsidTr="00F01DA9">
        <w:trPr>
          <w:trHeight w:val="586"/>
        </w:trPr>
        <w:tc>
          <w:tcPr>
            <w:tcW w:w="3008" w:type="dxa"/>
            <w:tcBorders>
              <w:top w:val="single" w:sz="2" w:space="0" w:color="000000"/>
              <w:left w:val="single" w:sz="2" w:space="0" w:color="000000"/>
              <w:bottom w:val="single" w:sz="2" w:space="0" w:color="000000"/>
              <w:right w:val="single" w:sz="2" w:space="0" w:color="000000"/>
            </w:tcBorders>
            <w:vAlign w:val="bottom"/>
          </w:tcPr>
          <w:p w14:paraId="01E4C3BF" w14:textId="77777777" w:rsidR="00474795" w:rsidRDefault="00474795" w:rsidP="002A7041">
            <w:pPr>
              <w:pStyle w:val="Tableheading"/>
              <w:jc w:val="left"/>
            </w:pPr>
            <w:r>
              <w:t xml:space="preserve">Quarter   </w:t>
            </w:r>
          </w:p>
        </w:tc>
        <w:tc>
          <w:tcPr>
            <w:tcW w:w="3010" w:type="dxa"/>
            <w:tcBorders>
              <w:top w:val="single" w:sz="2" w:space="0" w:color="000000"/>
              <w:left w:val="single" w:sz="2" w:space="0" w:color="000000"/>
              <w:bottom w:val="single" w:sz="2" w:space="0" w:color="000000"/>
              <w:right w:val="single" w:sz="2" w:space="0" w:color="000000"/>
            </w:tcBorders>
            <w:vAlign w:val="bottom"/>
          </w:tcPr>
          <w:p w14:paraId="40363148" w14:textId="69C4A9B2" w:rsidR="00474795" w:rsidRDefault="00474795" w:rsidP="00F00669">
            <w:pPr>
              <w:pStyle w:val="Tableheading"/>
            </w:pPr>
            <w:r>
              <w:t>Data available for analysis</w:t>
            </w:r>
          </w:p>
        </w:tc>
        <w:tc>
          <w:tcPr>
            <w:tcW w:w="3005" w:type="dxa"/>
            <w:tcBorders>
              <w:top w:val="single" w:sz="2" w:space="0" w:color="000000"/>
              <w:left w:val="single" w:sz="2" w:space="0" w:color="000000"/>
              <w:bottom w:val="single" w:sz="2" w:space="0" w:color="000000"/>
              <w:right w:val="single" w:sz="2" w:space="0" w:color="000000"/>
            </w:tcBorders>
            <w:vAlign w:val="bottom"/>
          </w:tcPr>
          <w:p w14:paraId="7A0D6827" w14:textId="77777777" w:rsidR="00474795" w:rsidRDefault="00474795" w:rsidP="002A7041">
            <w:pPr>
              <w:pStyle w:val="Tableheading"/>
              <w:jc w:val="left"/>
            </w:pPr>
            <w:r>
              <w:t xml:space="preserve"> </w:t>
            </w:r>
            <w:r>
              <w:tab/>
              <w:t xml:space="preserve">Transfer of funds   </w:t>
            </w:r>
          </w:p>
        </w:tc>
      </w:tr>
      <w:tr w:rsidR="00474795" w14:paraId="4C6CFE7E" w14:textId="77777777" w:rsidTr="00F00669">
        <w:trPr>
          <w:trHeight w:val="583"/>
        </w:trPr>
        <w:tc>
          <w:tcPr>
            <w:tcW w:w="3008" w:type="dxa"/>
            <w:tcBorders>
              <w:top w:val="single" w:sz="2" w:space="0" w:color="000000"/>
              <w:left w:val="single" w:sz="2" w:space="0" w:color="000000"/>
              <w:bottom w:val="single" w:sz="2" w:space="0" w:color="000000"/>
              <w:right w:val="single" w:sz="2" w:space="0" w:color="000000"/>
            </w:tcBorders>
            <w:vAlign w:val="center"/>
          </w:tcPr>
          <w:p w14:paraId="0F0D315E" w14:textId="6BFE9D81" w:rsidR="00474795" w:rsidRDefault="00474795" w:rsidP="002A7041">
            <w:pPr>
              <w:pStyle w:val="Table-Body-centred"/>
              <w:jc w:val="left"/>
            </w:pPr>
            <w:r>
              <w:t>Q1 April, May</w:t>
            </w:r>
            <w:r w:rsidR="00C64A34">
              <w:t>,</w:t>
            </w:r>
            <w:r>
              <w:t xml:space="preserve"> June   </w:t>
            </w:r>
          </w:p>
        </w:tc>
        <w:tc>
          <w:tcPr>
            <w:tcW w:w="3010" w:type="dxa"/>
            <w:tcBorders>
              <w:top w:val="single" w:sz="2" w:space="0" w:color="000000"/>
              <w:left w:val="single" w:sz="2" w:space="0" w:color="000000"/>
              <w:bottom w:val="single" w:sz="2" w:space="0" w:color="000000"/>
              <w:right w:val="single" w:sz="2" w:space="0" w:color="000000"/>
            </w:tcBorders>
            <w:vAlign w:val="center"/>
          </w:tcPr>
          <w:p w14:paraId="082B8D09" w14:textId="38AEF565" w:rsidR="00474795" w:rsidRDefault="00474795" w:rsidP="00F00669">
            <w:pPr>
              <w:pStyle w:val="Table-Body-centred"/>
            </w:pPr>
            <w:r>
              <w:t>End August</w:t>
            </w:r>
          </w:p>
        </w:tc>
        <w:tc>
          <w:tcPr>
            <w:tcW w:w="3005" w:type="dxa"/>
            <w:tcBorders>
              <w:top w:val="single" w:sz="2" w:space="0" w:color="000000"/>
              <w:left w:val="single" w:sz="2" w:space="0" w:color="000000"/>
              <w:bottom w:val="single" w:sz="2" w:space="0" w:color="000000"/>
              <w:right w:val="single" w:sz="2" w:space="0" w:color="000000"/>
            </w:tcBorders>
            <w:vAlign w:val="center"/>
          </w:tcPr>
          <w:p w14:paraId="09CE5A5B" w14:textId="7440F7E2" w:rsidR="00474795" w:rsidRDefault="00474795" w:rsidP="00F00669">
            <w:pPr>
              <w:pStyle w:val="Table-Body-centred"/>
            </w:pPr>
            <w:r>
              <w:t>End September</w:t>
            </w:r>
          </w:p>
        </w:tc>
      </w:tr>
      <w:tr w:rsidR="00474795" w14:paraId="1936AA1A" w14:textId="77777777" w:rsidTr="00F00669">
        <w:trPr>
          <w:trHeight w:val="581"/>
        </w:trPr>
        <w:tc>
          <w:tcPr>
            <w:tcW w:w="3008" w:type="dxa"/>
            <w:tcBorders>
              <w:top w:val="single" w:sz="2" w:space="0" w:color="000000"/>
              <w:left w:val="single" w:sz="2" w:space="0" w:color="000000"/>
              <w:bottom w:val="single" w:sz="2" w:space="0" w:color="000000"/>
              <w:right w:val="single" w:sz="2" w:space="0" w:color="000000"/>
            </w:tcBorders>
            <w:vAlign w:val="center"/>
          </w:tcPr>
          <w:p w14:paraId="0C6C12C6" w14:textId="21ED5719" w:rsidR="00474795" w:rsidRDefault="00474795" w:rsidP="002A7041">
            <w:pPr>
              <w:pStyle w:val="Table-Body-centred"/>
              <w:jc w:val="left"/>
            </w:pPr>
            <w:r>
              <w:t>Q2 July, August</w:t>
            </w:r>
            <w:r w:rsidR="00C64A34">
              <w:t>,</w:t>
            </w:r>
            <w:r>
              <w:t xml:space="preserve"> September   </w:t>
            </w:r>
          </w:p>
        </w:tc>
        <w:tc>
          <w:tcPr>
            <w:tcW w:w="3010" w:type="dxa"/>
            <w:tcBorders>
              <w:top w:val="single" w:sz="2" w:space="0" w:color="000000"/>
              <w:left w:val="single" w:sz="2" w:space="0" w:color="000000"/>
              <w:bottom w:val="single" w:sz="2" w:space="0" w:color="000000"/>
              <w:right w:val="single" w:sz="2" w:space="0" w:color="000000"/>
            </w:tcBorders>
            <w:vAlign w:val="center"/>
          </w:tcPr>
          <w:p w14:paraId="2918F818" w14:textId="2B08F477" w:rsidR="00474795" w:rsidRDefault="00474795" w:rsidP="00F00669">
            <w:pPr>
              <w:pStyle w:val="Table-Body-centred"/>
            </w:pPr>
            <w:r>
              <w:t>End November</w:t>
            </w:r>
          </w:p>
        </w:tc>
        <w:tc>
          <w:tcPr>
            <w:tcW w:w="3005" w:type="dxa"/>
            <w:tcBorders>
              <w:top w:val="single" w:sz="2" w:space="0" w:color="000000"/>
              <w:left w:val="single" w:sz="2" w:space="0" w:color="000000"/>
              <w:bottom w:val="single" w:sz="2" w:space="0" w:color="000000"/>
              <w:right w:val="single" w:sz="2" w:space="0" w:color="000000"/>
            </w:tcBorders>
            <w:vAlign w:val="center"/>
          </w:tcPr>
          <w:p w14:paraId="3DF2731B" w14:textId="7B7286B8" w:rsidR="00474795" w:rsidRDefault="00474795" w:rsidP="00F00669">
            <w:pPr>
              <w:pStyle w:val="Table-Body-centred"/>
            </w:pPr>
            <w:r>
              <w:t>End December</w:t>
            </w:r>
          </w:p>
        </w:tc>
      </w:tr>
      <w:tr w:rsidR="00474795" w14:paraId="4BD171AD" w14:textId="77777777" w:rsidTr="00F00669">
        <w:trPr>
          <w:trHeight w:val="838"/>
        </w:trPr>
        <w:tc>
          <w:tcPr>
            <w:tcW w:w="3008" w:type="dxa"/>
            <w:tcBorders>
              <w:top w:val="single" w:sz="2" w:space="0" w:color="000000"/>
              <w:left w:val="single" w:sz="2" w:space="0" w:color="000000"/>
              <w:bottom w:val="single" w:sz="2" w:space="0" w:color="000000"/>
              <w:right w:val="single" w:sz="2" w:space="0" w:color="000000"/>
            </w:tcBorders>
            <w:vAlign w:val="center"/>
          </w:tcPr>
          <w:p w14:paraId="6128725F" w14:textId="2BC63D22" w:rsidR="00474795" w:rsidRDefault="00474795" w:rsidP="002A7041">
            <w:pPr>
              <w:pStyle w:val="Table-Body-centred"/>
              <w:jc w:val="left"/>
            </w:pPr>
            <w:r>
              <w:t>Q3 October</w:t>
            </w:r>
            <w:r w:rsidR="00C64A34">
              <w:t>,</w:t>
            </w:r>
            <w:r>
              <w:t xml:space="preserve"> November</w:t>
            </w:r>
            <w:r w:rsidR="00C64A34">
              <w:t>,</w:t>
            </w:r>
            <w:r>
              <w:t xml:space="preserve"> December    </w:t>
            </w:r>
          </w:p>
        </w:tc>
        <w:tc>
          <w:tcPr>
            <w:tcW w:w="3010" w:type="dxa"/>
            <w:tcBorders>
              <w:top w:val="single" w:sz="2" w:space="0" w:color="000000"/>
              <w:left w:val="single" w:sz="2" w:space="0" w:color="000000"/>
              <w:bottom w:val="single" w:sz="2" w:space="0" w:color="000000"/>
              <w:right w:val="single" w:sz="2" w:space="0" w:color="000000"/>
            </w:tcBorders>
            <w:vAlign w:val="center"/>
          </w:tcPr>
          <w:p w14:paraId="67B898ED" w14:textId="4F50CC91" w:rsidR="00474795" w:rsidRDefault="00474795" w:rsidP="00F00669">
            <w:pPr>
              <w:pStyle w:val="Table-Body-centred"/>
            </w:pPr>
            <w:r>
              <w:t>End February</w:t>
            </w:r>
          </w:p>
        </w:tc>
        <w:tc>
          <w:tcPr>
            <w:tcW w:w="3005" w:type="dxa"/>
            <w:tcBorders>
              <w:top w:val="single" w:sz="2" w:space="0" w:color="000000"/>
              <w:left w:val="single" w:sz="2" w:space="0" w:color="000000"/>
              <w:bottom w:val="single" w:sz="2" w:space="0" w:color="000000"/>
              <w:right w:val="single" w:sz="2" w:space="0" w:color="000000"/>
            </w:tcBorders>
            <w:vAlign w:val="center"/>
          </w:tcPr>
          <w:p w14:paraId="2FCFA3F3" w14:textId="73A73727" w:rsidR="00474795" w:rsidRDefault="00474795" w:rsidP="00F00669">
            <w:pPr>
              <w:pStyle w:val="Table-Body-centred"/>
            </w:pPr>
            <w:r>
              <w:t>End March</w:t>
            </w:r>
          </w:p>
        </w:tc>
      </w:tr>
      <w:tr w:rsidR="00474795" w14:paraId="4E78E3B2" w14:textId="77777777" w:rsidTr="00F00669">
        <w:trPr>
          <w:trHeight w:val="838"/>
        </w:trPr>
        <w:tc>
          <w:tcPr>
            <w:tcW w:w="3008" w:type="dxa"/>
            <w:tcBorders>
              <w:top w:val="single" w:sz="2" w:space="0" w:color="000000"/>
              <w:left w:val="single" w:sz="2" w:space="0" w:color="000000"/>
              <w:bottom w:val="single" w:sz="2" w:space="0" w:color="000000"/>
              <w:right w:val="single" w:sz="2" w:space="0" w:color="000000"/>
            </w:tcBorders>
            <w:vAlign w:val="center"/>
          </w:tcPr>
          <w:p w14:paraId="3D02CFDE" w14:textId="6F240ADB" w:rsidR="00474795" w:rsidRDefault="00474795" w:rsidP="002A7041">
            <w:pPr>
              <w:pStyle w:val="Table-Body-centred"/>
              <w:jc w:val="left"/>
            </w:pPr>
            <w:r>
              <w:t>Q4 January, February</w:t>
            </w:r>
            <w:r w:rsidR="00C64A34">
              <w:t>,</w:t>
            </w:r>
            <w:r>
              <w:t xml:space="preserve"> March  </w:t>
            </w:r>
          </w:p>
        </w:tc>
        <w:tc>
          <w:tcPr>
            <w:tcW w:w="3010" w:type="dxa"/>
            <w:tcBorders>
              <w:top w:val="single" w:sz="2" w:space="0" w:color="000000"/>
              <w:left w:val="single" w:sz="2" w:space="0" w:color="000000"/>
              <w:bottom w:val="single" w:sz="2" w:space="0" w:color="000000"/>
              <w:right w:val="single" w:sz="2" w:space="0" w:color="000000"/>
            </w:tcBorders>
            <w:vAlign w:val="center"/>
          </w:tcPr>
          <w:p w14:paraId="2FED3F35" w14:textId="11974BBB" w:rsidR="00474795" w:rsidRDefault="00474795" w:rsidP="00F00669">
            <w:pPr>
              <w:pStyle w:val="Table-Body-centred"/>
            </w:pPr>
            <w:r>
              <w:t>Mid</w:t>
            </w:r>
            <w:r w:rsidR="00F86FA2">
              <w:t>-</w:t>
            </w:r>
            <w:r>
              <w:t>April</w:t>
            </w:r>
          </w:p>
        </w:tc>
        <w:tc>
          <w:tcPr>
            <w:tcW w:w="3005" w:type="dxa"/>
            <w:tcBorders>
              <w:top w:val="single" w:sz="2" w:space="0" w:color="000000"/>
              <w:left w:val="single" w:sz="2" w:space="0" w:color="000000"/>
              <w:bottom w:val="single" w:sz="2" w:space="0" w:color="000000"/>
              <w:right w:val="single" w:sz="2" w:space="0" w:color="000000"/>
            </w:tcBorders>
            <w:vAlign w:val="center"/>
          </w:tcPr>
          <w:p w14:paraId="3B9E99A3" w14:textId="70FBCC2D" w:rsidR="00474795" w:rsidRDefault="00474795" w:rsidP="00F00669">
            <w:pPr>
              <w:pStyle w:val="Table-Body-centred"/>
            </w:pPr>
            <w:r>
              <w:t>Mid</w:t>
            </w:r>
            <w:r w:rsidR="00F86FA2">
              <w:t>-</w:t>
            </w:r>
            <w:r>
              <w:t>May</w:t>
            </w:r>
          </w:p>
        </w:tc>
      </w:tr>
    </w:tbl>
    <w:p w14:paraId="0EC40992" w14:textId="77777777" w:rsidR="00474795" w:rsidRDefault="00474795" w:rsidP="00474795">
      <w:pPr>
        <w:spacing w:after="19" w:line="259" w:lineRule="auto"/>
        <w:ind w:left="749" w:right="0" w:firstLine="0"/>
      </w:pPr>
      <w:r>
        <w:t xml:space="preserve">   </w:t>
      </w:r>
    </w:p>
    <w:p w14:paraId="11AFDAB8" w14:textId="77777777" w:rsidR="00474795" w:rsidRDefault="00474795" w:rsidP="00474795">
      <w:pPr>
        <w:spacing w:after="21" w:line="259" w:lineRule="auto"/>
        <w:ind w:left="29" w:right="0" w:firstLine="0"/>
      </w:pPr>
      <w:r>
        <w:t xml:space="preserve">   </w:t>
      </w:r>
    </w:p>
    <w:p w14:paraId="22666C8F" w14:textId="77777777" w:rsidR="00474795" w:rsidRDefault="00474795">
      <w:pPr>
        <w:pStyle w:val="ListParagraph"/>
        <w:numPr>
          <w:ilvl w:val="0"/>
          <w:numId w:val="26"/>
        </w:numPr>
      </w:pPr>
      <w:r w:rsidRPr="00F86FA2">
        <w:t>If, for reasons beyond the control of the levy bodies, it is not possible to transfer funds by the dates in this timetable, the funds are to be transferred as soon as possible after those dates</w:t>
      </w:r>
      <w:r>
        <w:t xml:space="preserve">.   </w:t>
      </w:r>
    </w:p>
    <w:p w14:paraId="0DF6755F" w14:textId="0487DFA6" w:rsidR="00474795" w:rsidRDefault="00474795" w:rsidP="00F86FA2">
      <w:pPr>
        <w:spacing w:after="280" w:line="259" w:lineRule="auto"/>
        <w:ind w:left="389" w:right="0" w:firstLine="0"/>
      </w:pPr>
      <w:r>
        <w:t xml:space="preserve">    </w:t>
      </w:r>
    </w:p>
    <w:p w14:paraId="430172B6" w14:textId="2C8AA804" w:rsidR="00474795" w:rsidRDefault="00474795">
      <w:pPr>
        <w:pStyle w:val="ListParagraph"/>
        <w:numPr>
          <w:ilvl w:val="0"/>
          <w:numId w:val="26"/>
        </w:numPr>
      </w:pPr>
      <w:r>
        <w:t xml:space="preserve">Each levy body is to supply bank account details to the other levy bodies so that payments may be made by bank transfer.   </w:t>
      </w:r>
    </w:p>
    <w:p w14:paraId="299A889C" w14:textId="5E727802" w:rsidR="00474795" w:rsidRDefault="00474795" w:rsidP="00F86FA2">
      <w:pPr>
        <w:ind w:firstLine="320"/>
      </w:pPr>
    </w:p>
    <w:p w14:paraId="28779001" w14:textId="7E324681" w:rsidR="00474795" w:rsidRDefault="00474795">
      <w:pPr>
        <w:pStyle w:val="ListParagraph"/>
        <w:numPr>
          <w:ilvl w:val="0"/>
          <w:numId w:val="26"/>
        </w:numPr>
      </w:pPr>
      <w:r>
        <w:lastRenderedPageBreak/>
        <w:t xml:space="preserve">Prior to any bank transfer levy bodies are to provide other levy bodies with invoices clearly explaining:   </w:t>
      </w:r>
    </w:p>
    <w:p w14:paraId="0DDC4D35" w14:textId="77777777" w:rsidR="00474795" w:rsidRDefault="00474795">
      <w:pPr>
        <w:pStyle w:val="ListParagraph"/>
        <w:numPr>
          <w:ilvl w:val="0"/>
          <w:numId w:val="30"/>
        </w:numPr>
        <w:ind w:left="1560"/>
      </w:pPr>
      <w:r>
        <w:t xml:space="preserve">how the payment was calculated for each species;   </w:t>
      </w:r>
    </w:p>
    <w:p w14:paraId="578AB1BC" w14:textId="77777777" w:rsidR="00474795" w:rsidRDefault="00474795">
      <w:pPr>
        <w:pStyle w:val="ListParagraph"/>
        <w:numPr>
          <w:ilvl w:val="0"/>
          <w:numId w:val="30"/>
        </w:numPr>
        <w:ind w:left="1560"/>
      </w:pPr>
      <w:r>
        <w:t xml:space="preserve">what data was used;   </w:t>
      </w:r>
    </w:p>
    <w:p w14:paraId="7ED15E12" w14:textId="77777777" w:rsidR="00474795" w:rsidRDefault="00474795">
      <w:pPr>
        <w:pStyle w:val="ListParagraph"/>
        <w:numPr>
          <w:ilvl w:val="0"/>
          <w:numId w:val="30"/>
        </w:numPr>
        <w:ind w:left="1560"/>
      </w:pPr>
      <w:r>
        <w:t xml:space="preserve">any netting off in relation to sums due.    </w:t>
      </w:r>
    </w:p>
    <w:p w14:paraId="4112E481" w14:textId="08CD3513" w:rsidR="00474795" w:rsidRDefault="00474795" w:rsidP="00F86FA2">
      <w:pPr>
        <w:ind w:firstLine="185"/>
      </w:pPr>
    </w:p>
    <w:p w14:paraId="0CD50E65" w14:textId="77777777" w:rsidR="00474795" w:rsidRDefault="00474795">
      <w:pPr>
        <w:pStyle w:val="ListParagraph"/>
        <w:numPr>
          <w:ilvl w:val="0"/>
          <w:numId w:val="26"/>
        </w:numPr>
      </w:pPr>
      <w:r>
        <w:t xml:space="preserve">In relation to pigs, where a welfare or disease cull or other demonstrable event means that the levy collected materially differs from the amount of levy on which the levy to be redistributed has been calculated, the levy bodies may account for that difference in the calculations for the next available quarter and revise the invoice for that quarter accordingly.   </w:t>
      </w:r>
    </w:p>
    <w:p w14:paraId="6495F0E3" w14:textId="7614B53C" w:rsidR="00474795" w:rsidRDefault="00474795" w:rsidP="00F86FA2">
      <w:pPr>
        <w:ind w:firstLine="185"/>
      </w:pPr>
    </w:p>
    <w:p w14:paraId="67471725" w14:textId="77777777" w:rsidR="00474795" w:rsidRDefault="00474795">
      <w:pPr>
        <w:pStyle w:val="ListParagraph"/>
        <w:numPr>
          <w:ilvl w:val="0"/>
          <w:numId w:val="26"/>
        </w:numPr>
      </w:pPr>
      <w:r>
        <w:t xml:space="preserve">Invoicing may include sums relating to the reasonable cost of administering the Scheme, including the cost of accessing databases, calculated on the basis that administration costs are to be shared equally between the levy bodies.   </w:t>
      </w:r>
    </w:p>
    <w:p w14:paraId="2D4FC8C0" w14:textId="2DE76434" w:rsidR="00474795" w:rsidRDefault="00474795" w:rsidP="00F86FA2">
      <w:pPr>
        <w:ind w:firstLine="185"/>
      </w:pPr>
    </w:p>
    <w:p w14:paraId="68D52D36" w14:textId="77777777" w:rsidR="00474795" w:rsidRDefault="00474795">
      <w:pPr>
        <w:pStyle w:val="ListParagraph"/>
        <w:numPr>
          <w:ilvl w:val="0"/>
          <w:numId w:val="26"/>
        </w:numPr>
      </w:pPr>
      <w:r>
        <w:t xml:space="preserve">Invoicing will include VAT due on the sums to be transferred, charged at the applicable rate at the time of invoicing.   </w:t>
      </w:r>
    </w:p>
    <w:p w14:paraId="55346B0D" w14:textId="65C576F0" w:rsidR="00474795" w:rsidRDefault="00474795" w:rsidP="00F86FA2">
      <w:pPr>
        <w:ind w:firstLine="185"/>
      </w:pPr>
    </w:p>
    <w:p w14:paraId="56FBA3EB" w14:textId="77777777" w:rsidR="00474795" w:rsidRDefault="00474795">
      <w:pPr>
        <w:pStyle w:val="ListParagraph"/>
        <w:numPr>
          <w:ilvl w:val="0"/>
          <w:numId w:val="26"/>
        </w:numPr>
      </w:pPr>
      <w:r>
        <w:t xml:space="preserve">The levy bodies are to make suitable arrangements for dealing with the impact of bad debts on the operation of the Scheme.  Invoicing may include reasonable adjustments to the funds due to be transferred under the Scheme to take account of bad debts.   </w:t>
      </w:r>
    </w:p>
    <w:p w14:paraId="0ECC522E" w14:textId="77777777" w:rsidR="00474795" w:rsidRDefault="00474795" w:rsidP="00474795">
      <w:pPr>
        <w:spacing w:after="16" w:line="259" w:lineRule="auto"/>
        <w:ind w:left="389" w:right="0" w:firstLine="0"/>
      </w:pPr>
      <w:r>
        <w:t xml:space="preserve">   </w:t>
      </w:r>
    </w:p>
    <w:p w14:paraId="4F796017" w14:textId="77777777" w:rsidR="00474795" w:rsidRDefault="00474795">
      <w:pPr>
        <w:pStyle w:val="ListParagraph"/>
        <w:numPr>
          <w:ilvl w:val="0"/>
          <w:numId w:val="26"/>
        </w:numPr>
      </w:pPr>
      <w:r>
        <w:t xml:space="preserve">Within each levy body, invoicing is to be approved by the most senior person responsible for financial matters.   </w:t>
      </w:r>
    </w:p>
    <w:p w14:paraId="7E6820BA" w14:textId="599385BE" w:rsidR="00474795" w:rsidRDefault="00474795" w:rsidP="000413D4">
      <w:pPr>
        <w:ind w:firstLine="185"/>
      </w:pPr>
    </w:p>
    <w:p w14:paraId="0978E0F0" w14:textId="3CF3292F" w:rsidR="00474795" w:rsidRDefault="00474795">
      <w:pPr>
        <w:pStyle w:val="ListParagraph"/>
        <w:numPr>
          <w:ilvl w:val="0"/>
          <w:numId w:val="26"/>
        </w:numPr>
      </w:pPr>
      <w:r>
        <w:t xml:space="preserve">Funds transferred under the Scheme are to be treated by the levy bodies receiving them as if they were red meat levy collected by that levy body. </w:t>
      </w:r>
    </w:p>
    <w:p w14:paraId="7D5A197F" w14:textId="77777777" w:rsidR="00474795" w:rsidRDefault="00474795" w:rsidP="000413D4">
      <w:pPr>
        <w:pStyle w:val="Heading2"/>
        <w:ind w:left="284"/>
      </w:pPr>
      <w:r>
        <w:t xml:space="preserve">Disputes   </w:t>
      </w:r>
    </w:p>
    <w:p w14:paraId="4CB254B4" w14:textId="1C0EFC17" w:rsidR="00474795" w:rsidRDefault="00474795">
      <w:pPr>
        <w:pStyle w:val="ListParagraph"/>
        <w:numPr>
          <w:ilvl w:val="0"/>
          <w:numId w:val="26"/>
        </w:numPr>
      </w:pPr>
      <w:r>
        <w:t xml:space="preserve">The levy bodies are to raise any dispute that they have been unable to resolve between themselves about payments or other matters concerning the operation of the Scheme initially with officials of the relevant government administrations responsible for the levy bodies involved in the dispute.   </w:t>
      </w:r>
    </w:p>
    <w:p w14:paraId="70684911" w14:textId="7F1858C1" w:rsidR="00474795" w:rsidRDefault="00474795" w:rsidP="000413D4">
      <w:pPr>
        <w:ind w:firstLine="185"/>
      </w:pPr>
    </w:p>
    <w:p w14:paraId="6BC7FC8C" w14:textId="77777777" w:rsidR="00474795" w:rsidRDefault="00474795">
      <w:pPr>
        <w:pStyle w:val="ListParagraph"/>
        <w:numPr>
          <w:ilvl w:val="0"/>
          <w:numId w:val="26"/>
        </w:numPr>
      </w:pPr>
      <w:r>
        <w:t xml:space="preserve">Officials of the government administrations are to work together and with the levy bodies to seek to resolve the dispute by agreement.   </w:t>
      </w:r>
    </w:p>
    <w:p w14:paraId="72306BEF" w14:textId="012A64D2" w:rsidR="00474795" w:rsidRDefault="00474795" w:rsidP="000413D4">
      <w:pPr>
        <w:ind w:firstLine="185"/>
      </w:pPr>
    </w:p>
    <w:p w14:paraId="46A9B160" w14:textId="74652138" w:rsidR="00474795" w:rsidRDefault="00474795">
      <w:pPr>
        <w:pStyle w:val="ListParagraph"/>
        <w:numPr>
          <w:ilvl w:val="0"/>
          <w:numId w:val="26"/>
        </w:numPr>
      </w:pPr>
      <w:r>
        <w:lastRenderedPageBreak/>
        <w:t xml:space="preserve">Where a dispute cannot be resolved by agreement it is to be referred for determination to the relevant Ministers responsible for the levy bodies involved in the dispute.   </w:t>
      </w:r>
    </w:p>
    <w:p w14:paraId="77068BF5" w14:textId="5E88C304" w:rsidR="00474795" w:rsidRDefault="00474795" w:rsidP="000413D4">
      <w:pPr>
        <w:ind w:firstLine="185"/>
      </w:pPr>
    </w:p>
    <w:p w14:paraId="51343F46" w14:textId="1CC30BF8" w:rsidR="00474795" w:rsidRDefault="00474795">
      <w:pPr>
        <w:pStyle w:val="ListParagraph"/>
        <w:numPr>
          <w:ilvl w:val="0"/>
          <w:numId w:val="26"/>
        </w:numPr>
      </w:pPr>
      <w:r>
        <w:t xml:space="preserve">The levy bodies must comply with any determination agreed by the relevant Ministers.    </w:t>
      </w:r>
    </w:p>
    <w:p w14:paraId="3DAB4A42" w14:textId="5DCA2613" w:rsidR="00474795" w:rsidRDefault="00474795" w:rsidP="000413D4">
      <w:pPr>
        <w:pStyle w:val="Heading2"/>
      </w:pPr>
      <w:r>
        <w:t xml:space="preserve">   Review and </w:t>
      </w:r>
      <w:r w:rsidR="000413D4">
        <w:t>r</w:t>
      </w:r>
      <w:r>
        <w:t xml:space="preserve">eporting   </w:t>
      </w:r>
    </w:p>
    <w:p w14:paraId="6F4C9B2B" w14:textId="77777777" w:rsidR="00474795" w:rsidRDefault="00474795" w:rsidP="00474795">
      <w:pPr>
        <w:spacing w:after="24" w:line="259" w:lineRule="auto"/>
        <w:ind w:left="29" w:right="0" w:firstLine="0"/>
      </w:pPr>
      <w:r>
        <w:t xml:space="preserve">   </w:t>
      </w:r>
    </w:p>
    <w:p w14:paraId="68E9AE9D" w14:textId="77777777" w:rsidR="00474795" w:rsidRDefault="00474795">
      <w:pPr>
        <w:pStyle w:val="ListParagraph"/>
        <w:numPr>
          <w:ilvl w:val="0"/>
          <w:numId w:val="26"/>
        </w:numPr>
      </w:pPr>
      <w:r>
        <w:t xml:space="preserve">The levy bodies are to keep the operation of the Scheme under review.    </w:t>
      </w:r>
    </w:p>
    <w:p w14:paraId="67DCAFC0" w14:textId="0CD6437D" w:rsidR="00474795" w:rsidRDefault="00474795" w:rsidP="000413D4">
      <w:pPr>
        <w:ind w:firstLine="185"/>
      </w:pPr>
    </w:p>
    <w:p w14:paraId="184F361D" w14:textId="77777777" w:rsidR="00474795" w:rsidRDefault="00474795">
      <w:pPr>
        <w:pStyle w:val="ListParagraph"/>
        <w:numPr>
          <w:ilvl w:val="0"/>
          <w:numId w:val="26"/>
        </w:numPr>
      </w:pPr>
      <w:r>
        <w:t xml:space="preserve">Once a year, before the end of each calendar year, the levy bodies (either jointly or individually) are to report to the government administrations on the operation of the Scheme.   </w:t>
      </w:r>
    </w:p>
    <w:p w14:paraId="31DBB673" w14:textId="76DE6412" w:rsidR="00474795" w:rsidRDefault="00474795" w:rsidP="000413D4">
      <w:pPr>
        <w:ind w:firstLine="185"/>
      </w:pPr>
    </w:p>
    <w:p w14:paraId="54F3314B" w14:textId="77777777" w:rsidR="00474795" w:rsidRDefault="00474795">
      <w:pPr>
        <w:pStyle w:val="ListParagraph"/>
        <w:numPr>
          <w:ilvl w:val="0"/>
          <w:numId w:val="26"/>
        </w:numPr>
      </w:pPr>
      <w:r>
        <w:t xml:space="preserve">The report is to cover such matters as:   </w:t>
      </w:r>
    </w:p>
    <w:p w14:paraId="10B6EA15" w14:textId="3305B387" w:rsidR="00474795" w:rsidRDefault="00474795">
      <w:pPr>
        <w:pStyle w:val="ListParagraph"/>
        <w:numPr>
          <w:ilvl w:val="1"/>
          <w:numId w:val="31"/>
        </w:numPr>
      </w:pPr>
      <w:r>
        <w:t xml:space="preserve">whether the Scheme remains fit for purpose;   </w:t>
      </w:r>
    </w:p>
    <w:p w14:paraId="543EE751" w14:textId="3AFF93B9" w:rsidR="00474795" w:rsidRDefault="00474795">
      <w:pPr>
        <w:pStyle w:val="ListParagraph"/>
        <w:numPr>
          <w:ilvl w:val="1"/>
          <w:numId w:val="31"/>
        </w:numPr>
      </w:pPr>
      <w:r>
        <w:t xml:space="preserve">recommended changes to the Scheme; and   </w:t>
      </w:r>
    </w:p>
    <w:p w14:paraId="0C3CF767" w14:textId="2A36BA7B" w:rsidR="00474795" w:rsidRDefault="00474795">
      <w:pPr>
        <w:pStyle w:val="ListParagraph"/>
        <w:numPr>
          <w:ilvl w:val="1"/>
          <w:numId w:val="31"/>
        </w:numPr>
      </w:pPr>
      <w:r>
        <w:t>any other Scheme matters which the levy bodies wish to bring to the attention of the government administrations</w:t>
      </w:r>
      <w:r w:rsidR="000413D4">
        <w:t>.</w:t>
      </w:r>
      <w:r>
        <w:t xml:space="preserve">   </w:t>
      </w:r>
    </w:p>
    <w:p w14:paraId="19EBF041" w14:textId="77777777" w:rsidR="00474795" w:rsidRDefault="00474795" w:rsidP="000413D4">
      <w:r>
        <w:t xml:space="preserve">   </w:t>
      </w:r>
    </w:p>
    <w:p w14:paraId="0B6CAC2F" w14:textId="77777777" w:rsidR="00474795" w:rsidRDefault="00474795">
      <w:pPr>
        <w:pStyle w:val="ListParagraph"/>
        <w:numPr>
          <w:ilvl w:val="0"/>
          <w:numId w:val="26"/>
        </w:numPr>
      </w:pPr>
      <w:r>
        <w:t xml:space="preserve">If, over the course of the year, the levy bodies consider there is an urgent need to amend, suspend or revoke the Scheme they may inform the government administrations of this at any time.   </w:t>
      </w:r>
    </w:p>
    <w:p w14:paraId="63162DE3" w14:textId="140B1448" w:rsidR="00474795" w:rsidRDefault="00474795" w:rsidP="000413D4">
      <w:pPr>
        <w:ind w:firstLine="185"/>
      </w:pPr>
    </w:p>
    <w:p w14:paraId="2F39B70F" w14:textId="46CC6CA3" w:rsidR="00474795" w:rsidRDefault="00474795">
      <w:pPr>
        <w:pStyle w:val="ListParagraph"/>
        <w:numPr>
          <w:ilvl w:val="0"/>
          <w:numId w:val="26"/>
        </w:numPr>
      </w:pPr>
      <w:r>
        <w:t>The Ministers are to conduct and publish a strategic review of the Scheme within 6 months after it has been operating for 5 years, and every 5 years thereafter.  The strategic review is to consider, amongst other things, whether the Scheme should continue.</w:t>
      </w:r>
    </w:p>
    <w:p w14:paraId="66FAA973" w14:textId="5CB8BC11" w:rsidR="00474795" w:rsidRDefault="00474795" w:rsidP="008A41A6">
      <w:pPr>
        <w:pStyle w:val="Heading2"/>
        <w:ind w:left="426"/>
      </w:pPr>
      <w:r>
        <w:t xml:space="preserve">Accounting      </w:t>
      </w:r>
    </w:p>
    <w:p w14:paraId="39438A5A" w14:textId="2B16068A" w:rsidR="00474795" w:rsidRDefault="00474795">
      <w:pPr>
        <w:pStyle w:val="ListParagraph"/>
        <w:numPr>
          <w:ilvl w:val="0"/>
          <w:numId w:val="26"/>
        </w:numPr>
      </w:pPr>
      <w:r>
        <w:t>The levy bodies are to account for funds transferred under the Scheme in their annual accounts.</w:t>
      </w:r>
      <w:r w:rsidRPr="008A41A6">
        <w:rPr>
          <w:b/>
        </w:rPr>
        <w:t xml:space="preserve"> </w:t>
      </w:r>
      <w:r>
        <w:t xml:space="preserve">  </w:t>
      </w:r>
    </w:p>
    <w:p w14:paraId="6F1F75E9" w14:textId="77777777" w:rsidR="00474795" w:rsidRDefault="00474795" w:rsidP="00474795">
      <w:pPr>
        <w:spacing w:after="21" w:line="259" w:lineRule="auto"/>
        <w:ind w:left="29" w:right="0" w:firstLine="0"/>
      </w:pPr>
      <w:r>
        <w:rPr>
          <w:b/>
        </w:rPr>
        <w:t xml:space="preserve"> </w:t>
      </w:r>
      <w:r>
        <w:t xml:space="preserve">  </w:t>
      </w:r>
    </w:p>
    <w:p w14:paraId="0AFDF2E2" w14:textId="77777777" w:rsidR="008A41A6" w:rsidRDefault="008A41A6" w:rsidP="00474795">
      <w:pPr>
        <w:spacing w:after="21" w:line="259" w:lineRule="auto"/>
        <w:ind w:left="29" w:right="0" w:firstLine="0"/>
      </w:pPr>
    </w:p>
    <w:p w14:paraId="24FB55F8" w14:textId="77777777" w:rsidR="00474795" w:rsidRDefault="00474795" w:rsidP="008A41A6">
      <w:pPr>
        <w:pStyle w:val="Heading2"/>
        <w:ind w:left="426"/>
      </w:pPr>
      <w:r>
        <w:lastRenderedPageBreak/>
        <w:t xml:space="preserve">Publication   </w:t>
      </w:r>
    </w:p>
    <w:p w14:paraId="41677B4E" w14:textId="77777777" w:rsidR="008A41A6" w:rsidRDefault="00474795">
      <w:pPr>
        <w:pStyle w:val="ListParagraph"/>
        <w:numPr>
          <w:ilvl w:val="0"/>
          <w:numId w:val="26"/>
        </w:numPr>
      </w:pPr>
      <w:r>
        <w:t>The levy bodies are to publish the Scheme on their websites, taking care to ensure that the version published is the most current and up-to-date version as last made or amended by the Ministers.</w:t>
      </w:r>
    </w:p>
    <w:p w14:paraId="19F8E282" w14:textId="77777777" w:rsidR="008A41A6" w:rsidRDefault="008A41A6" w:rsidP="008A41A6"/>
    <w:p w14:paraId="15CCAF97" w14:textId="3F2FC92A" w:rsidR="00474795" w:rsidRDefault="00474795">
      <w:pPr>
        <w:pStyle w:val="ListParagraph"/>
        <w:numPr>
          <w:ilvl w:val="0"/>
          <w:numId w:val="26"/>
        </w:numPr>
      </w:pPr>
      <w:r>
        <w:t xml:space="preserve">If the Scheme is at any time suspended by the </w:t>
      </w:r>
      <w:proofErr w:type="gramStart"/>
      <w:r>
        <w:t>Ministers</w:t>
      </w:r>
      <w:proofErr w:type="gramEnd"/>
      <w:r>
        <w:t xml:space="preserve"> this is to be clearly indicated on the published version of the Scheme.  If the Scheme is revoked by the </w:t>
      </w:r>
      <w:proofErr w:type="gramStart"/>
      <w:r>
        <w:t>Ministers</w:t>
      </w:r>
      <w:proofErr w:type="gramEnd"/>
      <w:r>
        <w:t xml:space="preserve"> it is to be removed from the levy bodies’ websites.</w:t>
      </w:r>
    </w:p>
    <w:p w14:paraId="6878F63D" w14:textId="61DA7698" w:rsidR="00474795" w:rsidRDefault="00474795" w:rsidP="008A41A6">
      <w:pPr>
        <w:pStyle w:val="Heading2"/>
        <w:ind w:left="426"/>
      </w:pPr>
      <w:r>
        <w:t xml:space="preserve">Termination of the </w:t>
      </w:r>
      <w:r w:rsidR="006E56C4">
        <w:t>s</w:t>
      </w:r>
      <w:r>
        <w:t xml:space="preserve">cheme   </w:t>
      </w:r>
    </w:p>
    <w:p w14:paraId="038B7FD2" w14:textId="77777777" w:rsidR="00474795" w:rsidRDefault="00474795" w:rsidP="00474795">
      <w:pPr>
        <w:spacing w:after="24" w:line="259" w:lineRule="auto"/>
        <w:ind w:left="29" w:right="0" w:firstLine="0"/>
      </w:pPr>
      <w:r>
        <w:t xml:space="preserve">   </w:t>
      </w:r>
    </w:p>
    <w:p w14:paraId="19B33FDB" w14:textId="77777777" w:rsidR="00474795" w:rsidRDefault="00474795">
      <w:pPr>
        <w:pStyle w:val="ListParagraph"/>
        <w:numPr>
          <w:ilvl w:val="0"/>
          <w:numId w:val="26"/>
        </w:numPr>
      </w:pPr>
      <w:r>
        <w:t xml:space="preserve">The Scheme may be revoked at any time by the Ministers acting jointly.   </w:t>
      </w:r>
    </w:p>
    <w:p w14:paraId="0CA5809D" w14:textId="63462720" w:rsidR="00474795" w:rsidRDefault="00474795" w:rsidP="008A41A6">
      <w:pPr>
        <w:ind w:firstLine="185"/>
      </w:pPr>
    </w:p>
    <w:p w14:paraId="5BEDCE13" w14:textId="6875A4A8" w:rsidR="00474795" w:rsidRDefault="00474795">
      <w:pPr>
        <w:pStyle w:val="ListParagraph"/>
        <w:numPr>
          <w:ilvl w:val="0"/>
          <w:numId w:val="26"/>
        </w:numPr>
      </w:pPr>
      <w:r>
        <w:t xml:space="preserve">If, having a completed a strategic review in accordance with paragraph 46, the Ministers are not able to agree whether the Scheme should continue, the Scheme may be brought to an end by one Minister giving notice to the other Ministers, within 6 months of the date of the strategic review, that the Scheme is to end 18 months after the date of the notice. The notice must include a reason or reasons for the Scheme being brought to an end.   </w:t>
      </w:r>
    </w:p>
    <w:p w14:paraId="4D079AA6" w14:textId="77777777" w:rsidR="00474795" w:rsidRDefault="00474795" w:rsidP="008A41A6">
      <w:pPr>
        <w:pStyle w:val="Heading2"/>
        <w:ind w:left="426"/>
      </w:pPr>
      <w:r>
        <w:t xml:space="preserve">Ministerial approval   </w:t>
      </w:r>
    </w:p>
    <w:p w14:paraId="37C4B3CA" w14:textId="77777777" w:rsidR="00474795" w:rsidRDefault="00474795" w:rsidP="00474795">
      <w:pPr>
        <w:spacing w:after="19" w:line="259" w:lineRule="auto"/>
        <w:ind w:left="29" w:right="0" w:firstLine="0"/>
      </w:pPr>
      <w:r>
        <w:t xml:space="preserve">    </w:t>
      </w:r>
    </w:p>
    <w:p w14:paraId="10320BED" w14:textId="66610CDB" w:rsidR="00474795" w:rsidRDefault="00474795">
      <w:pPr>
        <w:pStyle w:val="ListParagraph"/>
        <w:numPr>
          <w:ilvl w:val="0"/>
          <w:numId w:val="26"/>
        </w:numPr>
      </w:pPr>
      <w:r>
        <w:t xml:space="preserve">The Scheme has been agreed by the Secretary of State, the Scottish Ministers and the Welsh Ministers and is signed on their behalf as follows.    </w:t>
      </w:r>
    </w:p>
    <w:p w14:paraId="6B0037C5" w14:textId="77777777" w:rsidR="00474795" w:rsidRDefault="00474795" w:rsidP="00474795">
      <w:pPr>
        <w:spacing w:after="19" w:line="259" w:lineRule="auto"/>
        <w:ind w:left="29" w:right="0" w:firstLine="0"/>
      </w:pPr>
      <w:r>
        <w:t xml:space="preserve">   </w:t>
      </w:r>
    </w:p>
    <w:p w14:paraId="02687502" w14:textId="77777777" w:rsidR="00474795" w:rsidRDefault="00474795" w:rsidP="00474795">
      <w:pPr>
        <w:spacing w:after="21" w:line="259" w:lineRule="auto"/>
        <w:ind w:left="29" w:right="0" w:firstLine="0"/>
      </w:pPr>
      <w:r>
        <w:t xml:space="preserve">   </w:t>
      </w:r>
    </w:p>
    <w:p w14:paraId="7C5D8BB0" w14:textId="14550A6A" w:rsidR="00474795" w:rsidRDefault="008A41A6" w:rsidP="008A41A6">
      <w:r>
        <w:tab/>
      </w:r>
      <w:r>
        <w:tab/>
      </w:r>
      <w:r w:rsidR="00474795">
        <w:t xml:space="preserve">For the Secretary of State for Environment, Food and Rural Affairs   </w:t>
      </w:r>
    </w:p>
    <w:p w14:paraId="2BC4E776" w14:textId="77777777" w:rsidR="00474795" w:rsidRDefault="00474795" w:rsidP="00474795">
      <w:pPr>
        <w:spacing w:after="0" w:line="259" w:lineRule="auto"/>
        <w:ind w:left="29" w:right="0" w:firstLine="0"/>
      </w:pPr>
      <w:r>
        <w:t xml:space="preserve">   </w:t>
      </w:r>
    </w:p>
    <w:p w14:paraId="3BF06279" w14:textId="77777777" w:rsidR="00474795" w:rsidRDefault="00474795" w:rsidP="00474795">
      <w:pPr>
        <w:tabs>
          <w:tab w:val="center" w:pos="5072"/>
          <w:tab w:val="center" w:pos="5792"/>
          <w:tab w:val="center" w:pos="6512"/>
        </w:tabs>
        <w:spacing w:after="0" w:line="259" w:lineRule="auto"/>
        <w:ind w:left="0" w:right="0" w:firstLine="0"/>
      </w:pPr>
      <w:r>
        <w:t xml:space="preserve"> </w:t>
      </w:r>
      <w:r>
        <w:rPr>
          <w:noProof/>
        </w:rPr>
        <w:drawing>
          <wp:inline distT="0" distB="0" distL="0" distR="0" wp14:anchorId="5835D9DB" wp14:editId="4DB05D07">
            <wp:extent cx="2689860" cy="678180"/>
            <wp:effectExtent l="0" t="0" r="0" b="0"/>
            <wp:docPr id="1365" name="Picture 1365" descr="Signature of Secretary of State for Environment, Food and Rural Affairs"/>
            <wp:cNvGraphicFramePr/>
            <a:graphic xmlns:a="http://schemas.openxmlformats.org/drawingml/2006/main">
              <a:graphicData uri="http://schemas.openxmlformats.org/drawingml/2006/picture">
                <pic:pic xmlns:pic="http://schemas.openxmlformats.org/drawingml/2006/picture">
                  <pic:nvPicPr>
                    <pic:cNvPr id="1365" name="Picture 1365" descr="Signature of Secretary of State for Environment, Food and Rural Affairs"/>
                    <pic:cNvPicPr/>
                  </pic:nvPicPr>
                  <pic:blipFill>
                    <a:blip r:embed="rId10"/>
                    <a:stretch>
                      <a:fillRect/>
                    </a:stretch>
                  </pic:blipFill>
                  <pic:spPr>
                    <a:xfrm>
                      <a:off x="0" y="0"/>
                      <a:ext cx="2689860" cy="678180"/>
                    </a:xfrm>
                    <a:prstGeom prst="rect">
                      <a:avLst/>
                    </a:prstGeom>
                  </pic:spPr>
                </pic:pic>
              </a:graphicData>
            </a:graphic>
          </wp:inline>
        </w:drawing>
      </w:r>
      <w:r>
        <w:t xml:space="preserve">   </w:t>
      </w:r>
      <w:r>
        <w:tab/>
        <w:t xml:space="preserve">   </w:t>
      </w:r>
      <w:r>
        <w:tab/>
        <w:t xml:space="preserve">   </w:t>
      </w:r>
      <w:r>
        <w:tab/>
        <w:t xml:space="preserve">  </w:t>
      </w:r>
    </w:p>
    <w:p w14:paraId="0FFE962D" w14:textId="77777777" w:rsidR="00474795" w:rsidRDefault="00474795" w:rsidP="00474795">
      <w:pPr>
        <w:tabs>
          <w:tab w:val="center" w:pos="2909"/>
          <w:tab w:val="center" w:pos="3629"/>
          <w:tab w:val="center" w:pos="6684"/>
        </w:tabs>
        <w:ind w:left="0" w:right="0" w:firstLine="0"/>
      </w:pPr>
      <w:r>
        <w:t xml:space="preserve">  </w:t>
      </w:r>
      <w:r>
        <w:tab/>
        <w:t xml:space="preserve">   </w:t>
      </w:r>
      <w:r>
        <w:tab/>
        <w:t xml:space="preserve">   </w:t>
      </w:r>
      <w:r>
        <w:tab/>
        <w:t xml:space="preserve">                                                         May 2026         </w:t>
      </w:r>
    </w:p>
    <w:p w14:paraId="34D3E423" w14:textId="77777777" w:rsidR="00474795" w:rsidRDefault="00474795" w:rsidP="00474795">
      <w:pPr>
        <w:spacing w:after="61" w:line="259" w:lineRule="auto"/>
        <w:ind w:left="29" w:right="0" w:firstLine="0"/>
      </w:pPr>
      <w:r>
        <w:t xml:space="preserve">   </w:t>
      </w:r>
    </w:p>
    <w:p w14:paraId="6AB96F1C" w14:textId="77777777" w:rsidR="008A41A6" w:rsidRDefault="008A41A6" w:rsidP="00474795">
      <w:pPr>
        <w:tabs>
          <w:tab w:val="center" w:pos="3629"/>
          <w:tab w:val="center" w:pos="4352"/>
          <w:tab w:val="center" w:pos="5072"/>
          <w:tab w:val="center" w:pos="5792"/>
          <w:tab w:val="center" w:pos="6512"/>
        </w:tabs>
        <w:spacing w:after="67"/>
        <w:ind w:left="0" w:right="0" w:firstLine="0"/>
      </w:pPr>
    </w:p>
    <w:p w14:paraId="7E60676D" w14:textId="77777777" w:rsidR="008A41A6" w:rsidRDefault="008A41A6" w:rsidP="00474795">
      <w:pPr>
        <w:tabs>
          <w:tab w:val="center" w:pos="3629"/>
          <w:tab w:val="center" w:pos="4352"/>
          <w:tab w:val="center" w:pos="5072"/>
          <w:tab w:val="center" w:pos="5792"/>
          <w:tab w:val="center" w:pos="6512"/>
        </w:tabs>
        <w:spacing w:after="67"/>
        <w:ind w:left="0" w:right="0" w:firstLine="0"/>
      </w:pPr>
    </w:p>
    <w:p w14:paraId="4289CC96" w14:textId="77777777" w:rsidR="007A5AB3" w:rsidRDefault="007A5AB3" w:rsidP="00DD6966">
      <w:r>
        <w:tab/>
      </w:r>
      <w:r>
        <w:tab/>
      </w:r>
    </w:p>
    <w:p w14:paraId="3FE3D780" w14:textId="77668809" w:rsidR="00474795" w:rsidRDefault="00E03430" w:rsidP="00DD6966">
      <w:r>
        <w:lastRenderedPageBreak/>
        <w:tab/>
      </w:r>
      <w:r>
        <w:tab/>
      </w:r>
      <w:r w:rsidR="00474795">
        <w:t xml:space="preserve">For the Scottish Ministers    </w:t>
      </w:r>
      <w:r w:rsidR="00474795">
        <w:tab/>
        <w:t xml:space="preserve">   </w:t>
      </w:r>
      <w:r w:rsidR="00474795">
        <w:tab/>
        <w:t xml:space="preserve">   </w:t>
      </w:r>
      <w:r w:rsidR="00474795">
        <w:tab/>
        <w:t xml:space="preserve">   </w:t>
      </w:r>
      <w:r w:rsidR="00474795">
        <w:tab/>
        <w:t xml:space="preserve">   </w:t>
      </w:r>
      <w:r w:rsidR="00474795">
        <w:tab/>
        <w:t xml:space="preserve">               </w:t>
      </w:r>
    </w:p>
    <w:p w14:paraId="22CF199A" w14:textId="77777777" w:rsidR="00474795" w:rsidRDefault="00474795" w:rsidP="00474795">
      <w:pPr>
        <w:spacing w:after="0" w:line="259" w:lineRule="auto"/>
        <w:ind w:left="29" w:right="0" w:firstLine="0"/>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14:paraId="60D899B5" w14:textId="77777777" w:rsidR="007A5AB3" w:rsidRDefault="00474795" w:rsidP="00474795">
      <w:pPr>
        <w:ind w:right="0"/>
      </w:pPr>
      <w:r>
        <w:t xml:space="preserve"> </w:t>
      </w:r>
      <w:r>
        <w:rPr>
          <w:noProof/>
        </w:rPr>
        <w:drawing>
          <wp:inline distT="0" distB="0" distL="0" distR="0" wp14:anchorId="2D3E12F8" wp14:editId="0E4AD4DE">
            <wp:extent cx="2446020" cy="845820"/>
            <wp:effectExtent l="0" t="0" r="0" b="0"/>
            <wp:docPr id="1367" name="Picture 1367" descr="Signature of Scottish minister"/>
            <wp:cNvGraphicFramePr/>
            <a:graphic xmlns:a="http://schemas.openxmlformats.org/drawingml/2006/main">
              <a:graphicData uri="http://schemas.openxmlformats.org/drawingml/2006/picture">
                <pic:pic xmlns:pic="http://schemas.openxmlformats.org/drawingml/2006/picture">
                  <pic:nvPicPr>
                    <pic:cNvPr id="1367" name="Picture 1367" descr="Signature of Scottish minister"/>
                    <pic:cNvPicPr/>
                  </pic:nvPicPr>
                  <pic:blipFill>
                    <a:blip r:embed="rId11"/>
                    <a:stretch>
                      <a:fillRect/>
                    </a:stretch>
                  </pic:blipFill>
                  <pic:spPr>
                    <a:xfrm>
                      <a:off x="0" y="0"/>
                      <a:ext cx="2446020" cy="845820"/>
                    </a:xfrm>
                    <a:prstGeom prst="rect">
                      <a:avLst/>
                    </a:prstGeom>
                  </pic:spPr>
                </pic:pic>
              </a:graphicData>
            </a:graphic>
          </wp:inline>
        </w:drawing>
      </w:r>
      <w:r>
        <w:t xml:space="preserve">                                                               </w:t>
      </w:r>
    </w:p>
    <w:p w14:paraId="7E15E316" w14:textId="7B8DC407" w:rsidR="00474795" w:rsidRDefault="00E03430" w:rsidP="00474795">
      <w:pPr>
        <w:ind w:right="0"/>
      </w:pPr>
      <w:r>
        <w:tab/>
      </w:r>
      <w:r>
        <w:tab/>
      </w:r>
      <w:r w:rsidR="00474795">
        <w:t xml:space="preserve">May 2026   </w:t>
      </w:r>
    </w:p>
    <w:p w14:paraId="28B5C166" w14:textId="77777777" w:rsidR="00474795" w:rsidRDefault="00474795" w:rsidP="00474795">
      <w:pPr>
        <w:spacing w:after="16" w:line="259" w:lineRule="auto"/>
        <w:ind w:left="29" w:right="0" w:firstLine="0"/>
      </w:pPr>
      <w:r>
        <w:t xml:space="preserve">   </w:t>
      </w:r>
    </w:p>
    <w:p w14:paraId="5FC92A03" w14:textId="77777777" w:rsidR="00474795" w:rsidRDefault="00474795" w:rsidP="00474795">
      <w:pPr>
        <w:spacing w:after="19" w:line="259" w:lineRule="auto"/>
        <w:ind w:left="29" w:right="0" w:firstLine="0"/>
      </w:pPr>
      <w:r>
        <w:t xml:space="preserve">   </w:t>
      </w:r>
    </w:p>
    <w:p w14:paraId="435DABA0" w14:textId="67ADC691" w:rsidR="00474795" w:rsidRDefault="00E03430" w:rsidP="00474795">
      <w:pPr>
        <w:ind w:right="410"/>
      </w:pPr>
      <w:r>
        <w:tab/>
      </w:r>
      <w:r>
        <w:tab/>
      </w:r>
      <w:r w:rsidR="00474795">
        <w:t xml:space="preserve">For the Welsh Ministers   </w:t>
      </w:r>
    </w:p>
    <w:p w14:paraId="04C90AAF" w14:textId="77777777" w:rsidR="007A5AB3" w:rsidRDefault="00474795" w:rsidP="00474795">
      <w:pPr>
        <w:ind w:right="0"/>
      </w:pPr>
      <w:r>
        <w:t xml:space="preserve">                                                                                                                         </w:t>
      </w:r>
    </w:p>
    <w:p w14:paraId="7B8E0099" w14:textId="0AE6F2D6" w:rsidR="00474795" w:rsidRDefault="00E03430" w:rsidP="00474795">
      <w:pPr>
        <w:ind w:right="0"/>
      </w:pPr>
      <w:r>
        <w:tab/>
      </w:r>
      <w:r>
        <w:tab/>
      </w:r>
      <w:r w:rsidR="00474795">
        <w:t xml:space="preserve"> May 2026       </w:t>
      </w:r>
    </w:p>
    <w:p w14:paraId="631D3D15" w14:textId="77777777" w:rsidR="007A5AB3" w:rsidRDefault="007A5AB3" w:rsidP="00474795">
      <w:pPr>
        <w:ind w:right="0"/>
      </w:pPr>
    </w:p>
    <w:p w14:paraId="11B9E7DE" w14:textId="77777777" w:rsidR="00474795" w:rsidRDefault="00474795" w:rsidP="00474795">
      <w:pPr>
        <w:tabs>
          <w:tab w:val="center" w:pos="4335"/>
          <w:tab w:val="center" w:pos="5055"/>
          <w:tab w:val="center" w:pos="5775"/>
          <w:tab w:val="center" w:pos="6495"/>
        </w:tabs>
        <w:spacing w:after="0" w:line="259" w:lineRule="auto"/>
        <w:ind w:left="0" w:right="0" w:firstLine="0"/>
      </w:pPr>
      <w:r>
        <w:rPr>
          <w:noProof/>
        </w:rPr>
        <w:drawing>
          <wp:inline distT="0" distB="0" distL="0" distR="0" wp14:anchorId="2D3339C3" wp14:editId="7271F326">
            <wp:extent cx="2293620" cy="937260"/>
            <wp:effectExtent l="0" t="0" r="0" b="0"/>
            <wp:docPr id="1369" name="Picture 1369" descr="Signature of Welsh Minister"/>
            <wp:cNvGraphicFramePr/>
            <a:graphic xmlns:a="http://schemas.openxmlformats.org/drawingml/2006/main">
              <a:graphicData uri="http://schemas.openxmlformats.org/drawingml/2006/picture">
                <pic:pic xmlns:pic="http://schemas.openxmlformats.org/drawingml/2006/picture">
                  <pic:nvPicPr>
                    <pic:cNvPr id="1369" name="Picture 1369" descr="Signature of Welsh Minister"/>
                    <pic:cNvPicPr/>
                  </pic:nvPicPr>
                  <pic:blipFill>
                    <a:blip r:embed="rId12"/>
                    <a:stretch>
                      <a:fillRect/>
                    </a:stretch>
                  </pic:blipFill>
                  <pic:spPr>
                    <a:xfrm>
                      <a:off x="0" y="0"/>
                      <a:ext cx="2293620" cy="937260"/>
                    </a:xfrm>
                    <a:prstGeom prst="rect">
                      <a:avLst/>
                    </a:prstGeom>
                  </pic:spPr>
                </pic:pic>
              </a:graphicData>
            </a:graphic>
          </wp:inline>
        </w:drawing>
      </w:r>
      <w:r>
        <w:t xml:space="preserve">  </w:t>
      </w:r>
      <w:r>
        <w:tab/>
        <w:t xml:space="preserve">   </w:t>
      </w:r>
      <w:r>
        <w:tab/>
        <w:t xml:space="preserve">   </w:t>
      </w:r>
      <w:r>
        <w:tab/>
        <w:t xml:space="preserve">   </w:t>
      </w:r>
      <w:r>
        <w:tab/>
        <w:t xml:space="preserve">  </w:t>
      </w:r>
    </w:p>
    <w:p w14:paraId="2400F3E9" w14:textId="77777777" w:rsidR="00474795" w:rsidRDefault="00474795" w:rsidP="00474795">
      <w:pPr>
        <w:spacing w:after="31" w:line="259" w:lineRule="auto"/>
        <w:ind w:left="14" w:right="0" w:firstLine="0"/>
      </w:pPr>
      <w:r>
        <w:t xml:space="preserve">  </w:t>
      </w:r>
      <w:r>
        <w:tab/>
        <w:t xml:space="preserve">                                                                  </w:t>
      </w:r>
    </w:p>
    <w:p w14:paraId="5399F754" w14:textId="77777777" w:rsidR="00474795" w:rsidRDefault="00474795" w:rsidP="00474795">
      <w:pPr>
        <w:spacing w:after="21" w:line="259" w:lineRule="auto"/>
        <w:ind w:left="14" w:right="0" w:firstLine="0"/>
      </w:pPr>
      <w:r>
        <w:t xml:space="preserve"> </w:t>
      </w:r>
    </w:p>
    <w:p w14:paraId="212C0E7B" w14:textId="5BFF8A1D" w:rsidR="00474795" w:rsidRDefault="00D82112" w:rsidP="00E03430">
      <w:pPr>
        <w:pStyle w:val="Heading2"/>
      </w:pPr>
      <w:r>
        <w:tab/>
      </w:r>
      <w:r w:rsidR="008446C6">
        <w:t>Annex of worked examples</w:t>
      </w:r>
    </w:p>
    <w:p w14:paraId="1A3B58F9" w14:textId="0C3EF511" w:rsidR="00474795" w:rsidRDefault="00474795" w:rsidP="008446C6">
      <w:pPr>
        <w:spacing w:after="0" w:line="259" w:lineRule="auto"/>
        <w:ind w:left="0" w:right="0" w:firstLine="0"/>
        <w:jc w:val="right"/>
      </w:pPr>
      <w:r>
        <w:rPr>
          <w:b/>
        </w:rPr>
        <w:t xml:space="preserve"> </w:t>
      </w:r>
      <w:r>
        <w:t xml:space="preserve">  </w:t>
      </w:r>
    </w:p>
    <w:p w14:paraId="641B25DE" w14:textId="3C812483" w:rsidR="00474795" w:rsidRDefault="00D82112" w:rsidP="00A70E93">
      <w:r>
        <w:tab/>
      </w:r>
      <w:r w:rsidR="00474795">
        <w:t xml:space="preserve">Any dates or data mentioned in this Annex are provided for illustrative </w:t>
      </w:r>
      <w:r>
        <w:t>p</w:t>
      </w:r>
      <w:r w:rsidR="00474795">
        <w:t xml:space="preserve">urposes only to aid understanding of the calculation methodology.   </w:t>
      </w:r>
    </w:p>
    <w:p w14:paraId="00889449" w14:textId="766E50CC" w:rsidR="00474795" w:rsidRDefault="00474795" w:rsidP="00D82112">
      <w:pPr>
        <w:pStyle w:val="Heading3"/>
      </w:pPr>
      <w:r w:rsidRPr="00D82112">
        <w:t>Calculating the levy apportionment for cattle (including</w:t>
      </w:r>
      <w:r w:rsidR="00D82112" w:rsidRPr="00D82112">
        <w:t xml:space="preserve"> c</w:t>
      </w:r>
      <w:r w:rsidRPr="00D82112">
        <w:t>alves</w:t>
      </w:r>
      <w:r>
        <w:t xml:space="preserve">)   </w:t>
      </w:r>
    </w:p>
    <w:p w14:paraId="12AD77CF" w14:textId="77777777" w:rsidR="00474795" w:rsidRDefault="00474795" w:rsidP="00474795">
      <w:pPr>
        <w:spacing w:after="1" w:line="259" w:lineRule="auto"/>
        <w:ind w:left="-5" w:right="0"/>
      </w:pPr>
      <w:r>
        <w:rPr>
          <w:i/>
        </w:rPr>
        <w:t xml:space="preserve">(Paragraphs 9 to 17 of the Scheme) </w:t>
      </w:r>
      <w:r>
        <w:t xml:space="preserve">  </w:t>
      </w:r>
    </w:p>
    <w:p w14:paraId="23D9F806" w14:textId="77777777" w:rsidR="00474795" w:rsidRDefault="00474795" w:rsidP="00474795">
      <w:pPr>
        <w:spacing w:after="2" w:line="259" w:lineRule="auto"/>
        <w:ind w:left="29" w:right="0" w:firstLine="0"/>
      </w:pPr>
      <w:r>
        <w:t xml:space="preserve">   </w:t>
      </w:r>
    </w:p>
    <w:p w14:paraId="7C0CC984" w14:textId="77777777" w:rsidR="00474795" w:rsidRDefault="00474795" w:rsidP="00474795">
      <w:pPr>
        <w:ind w:right="410"/>
      </w:pPr>
      <w:r>
        <w:t xml:space="preserve">BCMS animal movement data enables levy apportionment to be calculated at the level of individual animals, consolidated to arrive at the total funds to be transferred between levy bodies each quarter.    </w:t>
      </w:r>
    </w:p>
    <w:p w14:paraId="21E7D012" w14:textId="2BDC6106" w:rsidR="00474795" w:rsidRDefault="00A70E93" w:rsidP="00A70E93">
      <w:pPr>
        <w:pStyle w:val="Heading4"/>
      </w:pPr>
      <w:r>
        <w:t>Ex</w:t>
      </w:r>
      <w:r w:rsidR="00474795">
        <w:t xml:space="preserve">ample 1   </w:t>
      </w:r>
    </w:p>
    <w:p w14:paraId="55260C44" w14:textId="77777777" w:rsidR="00474795" w:rsidRDefault="00474795" w:rsidP="00474795">
      <w:pPr>
        <w:ind w:right="410"/>
      </w:pPr>
      <w:r>
        <w:t xml:space="preserve">An animal is born in England, moves to Wales for immediate slaughter at 24 months.  The levy collected at slaughter is £4.34 (the Welsh levy rate).  The entire sum goes to England under paragraph 9 of the Scheme (no calculation needs to be done).   </w:t>
      </w:r>
    </w:p>
    <w:p w14:paraId="2FB182B7" w14:textId="77777777" w:rsidR="00474795" w:rsidRDefault="00474795" w:rsidP="00474795">
      <w:pPr>
        <w:spacing w:after="0" w:line="259" w:lineRule="auto"/>
        <w:ind w:left="29" w:right="0" w:firstLine="0"/>
      </w:pPr>
      <w:r>
        <w:t xml:space="preserve">   </w:t>
      </w:r>
    </w:p>
    <w:p w14:paraId="47F0838B" w14:textId="77777777" w:rsidR="00474795" w:rsidRDefault="00474795" w:rsidP="0045394A">
      <w:pPr>
        <w:pStyle w:val="Heading4"/>
      </w:pPr>
      <w:r>
        <w:lastRenderedPageBreak/>
        <w:t xml:space="preserve">Example 2   </w:t>
      </w:r>
    </w:p>
    <w:p w14:paraId="70F335E6" w14:textId="77777777" w:rsidR="00474795" w:rsidRDefault="00474795" w:rsidP="00474795">
      <w:pPr>
        <w:ind w:right="410"/>
      </w:pPr>
      <w:r>
        <w:t xml:space="preserve">An animal is born in Wales, moves to England for finishing aged 9 months before slaughter in England aged 27 months.    The levy collected at slaughter is £4.05 (the English levy rate).   </w:t>
      </w:r>
    </w:p>
    <w:p w14:paraId="3D67A08E" w14:textId="77777777" w:rsidR="00474795" w:rsidRDefault="00474795" w:rsidP="00474795">
      <w:pPr>
        <w:spacing w:after="0" w:line="259" w:lineRule="auto"/>
        <w:ind w:left="29" w:right="0" w:firstLine="0"/>
      </w:pPr>
      <w:r>
        <w:t xml:space="preserve">   </w:t>
      </w:r>
    </w:p>
    <w:p w14:paraId="4B8745EC" w14:textId="77777777" w:rsidR="00474795" w:rsidRDefault="00474795" w:rsidP="00474795">
      <w:pPr>
        <w:ind w:right="410"/>
      </w:pPr>
      <w:r>
        <w:t xml:space="preserve">The birth ratio of the levy goes to Wales and is calculated as follows:   </w:t>
      </w:r>
    </w:p>
    <w:p w14:paraId="1F923C83" w14:textId="77777777" w:rsidR="00474795" w:rsidRDefault="00474795" w:rsidP="00474795">
      <w:pPr>
        <w:spacing w:after="0" w:line="259" w:lineRule="auto"/>
        <w:ind w:left="29" w:right="0" w:firstLine="0"/>
      </w:pPr>
      <w:r>
        <w:t xml:space="preserve">   </w:t>
      </w:r>
    </w:p>
    <w:p w14:paraId="49A876E5" w14:textId="7CA1BBD2" w:rsidR="00474795" w:rsidRDefault="00474795" w:rsidP="00AB285E">
      <w:pPr>
        <w:spacing w:after="13" w:line="249" w:lineRule="auto"/>
        <w:ind w:left="355" w:right="1767"/>
      </w:pPr>
      <w:r>
        <w:rPr>
          <w:sz w:val="20"/>
          <w:u w:val="single" w:color="000000"/>
        </w:rPr>
        <w:t>Age of animal when moved from birth country</w:t>
      </w:r>
      <w:r>
        <w:rPr>
          <w:sz w:val="20"/>
        </w:rPr>
        <w:t xml:space="preserve"> x </w:t>
      </w:r>
      <w:proofErr w:type="gramStart"/>
      <w:r>
        <w:rPr>
          <w:sz w:val="20"/>
        </w:rPr>
        <w:t>100  =</w:t>
      </w:r>
      <w:proofErr w:type="gramEnd"/>
      <w:r>
        <w:rPr>
          <w:sz w:val="20"/>
        </w:rPr>
        <w:t xml:space="preserve">  birth ratio (</w:t>
      </w:r>
      <w:proofErr w:type="gramStart"/>
      <w:r>
        <w:rPr>
          <w:sz w:val="20"/>
        </w:rPr>
        <w:t xml:space="preserve">%)   </w:t>
      </w:r>
      <w:proofErr w:type="gramEnd"/>
      <w:r>
        <w:rPr>
          <w:sz w:val="20"/>
        </w:rPr>
        <w:t xml:space="preserve">         </w:t>
      </w:r>
      <w:r w:rsidR="00E15826">
        <w:rPr>
          <w:sz w:val="20"/>
        </w:rPr>
        <w:tab/>
      </w:r>
      <w:r>
        <w:rPr>
          <w:sz w:val="20"/>
        </w:rPr>
        <w:t xml:space="preserve">Age of animal when slaughtered </w:t>
      </w:r>
      <w:r>
        <w:t xml:space="preserve">  </w:t>
      </w:r>
    </w:p>
    <w:p w14:paraId="5EE60DD3" w14:textId="77777777" w:rsidR="00474795" w:rsidRDefault="00474795" w:rsidP="00474795">
      <w:pPr>
        <w:spacing w:after="0" w:line="259" w:lineRule="auto"/>
        <w:ind w:left="389" w:right="0" w:firstLine="0"/>
      </w:pPr>
      <w:r>
        <w:rPr>
          <w:sz w:val="20"/>
        </w:rPr>
        <w:t xml:space="preserve"> </w:t>
      </w:r>
      <w:r>
        <w:t xml:space="preserve">  </w:t>
      </w:r>
    </w:p>
    <w:p w14:paraId="3AAD414D" w14:textId="77777777" w:rsidR="00474795" w:rsidRDefault="00474795" w:rsidP="00474795">
      <w:pPr>
        <w:spacing w:after="13" w:line="249" w:lineRule="auto"/>
        <w:ind w:left="355" w:right="1767"/>
      </w:pPr>
      <w:proofErr w:type="gramStart"/>
      <w:r>
        <w:rPr>
          <w:sz w:val="20"/>
          <w:u w:val="single" w:color="000000"/>
        </w:rPr>
        <w:t>9</w:t>
      </w:r>
      <w:r>
        <w:rPr>
          <w:sz w:val="20"/>
        </w:rPr>
        <w:t xml:space="preserve">  x</w:t>
      </w:r>
      <w:proofErr w:type="gramEnd"/>
      <w:r>
        <w:rPr>
          <w:sz w:val="20"/>
        </w:rPr>
        <w:t xml:space="preserve"> </w:t>
      </w:r>
      <w:proofErr w:type="gramStart"/>
      <w:r>
        <w:rPr>
          <w:sz w:val="20"/>
        </w:rPr>
        <w:t>100  =</w:t>
      </w:r>
      <w:proofErr w:type="gramEnd"/>
      <w:r>
        <w:rPr>
          <w:sz w:val="20"/>
        </w:rPr>
        <w:t xml:space="preserve"> 33% </w:t>
      </w:r>
      <w:r>
        <w:t xml:space="preserve">  </w:t>
      </w:r>
    </w:p>
    <w:p w14:paraId="23AF0529" w14:textId="77777777" w:rsidR="00474795" w:rsidRDefault="00474795" w:rsidP="00474795">
      <w:pPr>
        <w:spacing w:after="13" w:line="249" w:lineRule="auto"/>
        <w:ind w:left="355" w:right="1767"/>
      </w:pPr>
      <w:r>
        <w:rPr>
          <w:sz w:val="20"/>
        </w:rPr>
        <w:t xml:space="preserve">27 </w:t>
      </w:r>
      <w:r>
        <w:t xml:space="preserve">  </w:t>
      </w:r>
    </w:p>
    <w:p w14:paraId="0C65B5BD" w14:textId="77777777" w:rsidR="00474795" w:rsidRDefault="00474795" w:rsidP="00474795">
      <w:pPr>
        <w:spacing w:after="0" w:line="259" w:lineRule="auto"/>
        <w:ind w:left="389" w:right="0" w:firstLine="0"/>
      </w:pPr>
      <w:r>
        <w:rPr>
          <w:sz w:val="20"/>
        </w:rPr>
        <w:t xml:space="preserve"> </w:t>
      </w:r>
      <w:r>
        <w:t xml:space="preserve">  </w:t>
      </w:r>
    </w:p>
    <w:p w14:paraId="2DF873EA" w14:textId="2CDB1F97" w:rsidR="00474795" w:rsidRDefault="00474795" w:rsidP="0045394A">
      <w:pPr>
        <w:spacing w:after="13" w:line="249" w:lineRule="auto"/>
        <w:ind w:left="355" w:right="1767"/>
      </w:pPr>
      <w:r>
        <w:rPr>
          <w:sz w:val="20"/>
        </w:rPr>
        <w:t xml:space="preserve">Wales receives 33% of £4.05 = £1.34 </w:t>
      </w:r>
      <w:r>
        <w:t xml:space="preserve">  </w:t>
      </w:r>
    </w:p>
    <w:p w14:paraId="26B0D9DB" w14:textId="77777777" w:rsidR="0028245C" w:rsidRDefault="0028245C" w:rsidP="0045394A">
      <w:pPr>
        <w:spacing w:after="13" w:line="249" w:lineRule="auto"/>
        <w:ind w:left="355" w:right="1767"/>
      </w:pPr>
    </w:p>
    <w:p w14:paraId="2F839E38" w14:textId="77777777" w:rsidR="00474795" w:rsidRDefault="00474795" w:rsidP="00474795">
      <w:pPr>
        <w:ind w:right="410"/>
      </w:pPr>
      <w:r>
        <w:t xml:space="preserve">The slaughter ratio goes to England.  This is calculated as follows:   </w:t>
      </w:r>
    </w:p>
    <w:p w14:paraId="67598563" w14:textId="77777777" w:rsidR="00474795" w:rsidRDefault="00474795" w:rsidP="00474795">
      <w:pPr>
        <w:spacing w:after="0" w:line="259" w:lineRule="auto"/>
        <w:ind w:left="29" w:right="0" w:firstLine="0"/>
      </w:pPr>
      <w:r>
        <w:t xml:space="preserve">   </w:t>
      </w:r>
    </w:p>
    <w:p w14:paraId="705F05E5" w14:textId="77777777" w:rsidR="00474795" w:rsidRDefault="00474795" w:rsidP="00474795">
      <w:pPr>
        <w:spacing w:after="90" w:line="216" w:lineRule="auto"/>
        <w:ind w:left="1094" w:right="521" w:hanging="749"/>
      </w:pPr>
      <w:r>
        <w:rPr>
          <w:sz w:val="18"/>
          <w:u w:val="single" w:color="000000"/>
        </w:rPr>
        <w:t>Age of animal when slaughtered – age when moved from birth country</w:t>
      </w:r>
      <w:r>
        <w:rPr>
          <w:sz w:val="18"/>
        </w:rPr>
        <w:t xml:space="preserve"> x </w:t>
      </w:r>
      <w:proofErr w:type="gramStart"/>
      <w:r>
        <w:rPr>
          <w:sz w:val="18"/>
        </w:rPr>
        <w:t>100  =</w:t>
      </w:r>
      <w:proofErr w:type="gramEnd"/>
      <w:r>
        <w:rPr>
          <w:sz w:val="18"/>
        </w:rPr>
        <w:t xml:space="preserve">  slaughter ratio (</w:t>
      </w:r>
      <w:proofErr w:type="gramStart"/>
      <w:r>
        <w:rPr>
          <w:sz w:val="18"/>
        </w:rPr>
        <w:t xml:space="preserve">%)   </w:t>
      </w:r>
      <w:proofErr w:type="gramEnd"/>
      <w:r>
        <w:rPr>
          <w:sz w:val="18"/>
        </w:rPr>
        <w:t xml:space="preserve">     Age of animal when slaughtered </w:t>
      </w:r>
      <w:r>
        <w:t xml:space="preserve">  </w:t>
      </w:r>
    </w:p>
    <w:p w14:paraId="087227B8" w14:textId="77777777" w:rsidR="00474795" w:rsidRDefault="00474795" w:rsidP="00474795">
      <w:pPr>
        <w:spacing w:after="0" w:line="259" w:lineRule="auto"/>
        <w:ind w:left="1109" w:right="0" w:firstLine="0"/>
      </w:pPr>
      <w:r>
        <w:rPr>
          <w:sz w:val="20"/>
        </w:rPr>
        <w:t xml:space="preserve"> </w:t>
      </w:r>
      <w:r>
        <w:t xml:space="preserve">  </w:t>
      </w:r>
    </w:p>
    <w:p w14:paraId="1E6A6555" w14:textId="77777777" w:rsidR="00474795" w:rsidRDefault="00474795" w:rsidP="00474795">
      <w:pPr>
        <w:spacing w:after="13" w:line="249" w:lineRule="auto"/>
        <w:ind w:left="355" w:right="1767"/>
      </w:pPr>
      <w:proofErr w:type="gramStart"/>
      <w:r>
        <w:rPr>
          <w:sz w:val="20"/>
          <w:u w:val="single" w:color="000000"/>
        </w:rPr>
        <w:t>18</w:t>
      </w:r>
      <w:r>
        <w:rPr>
          <w:sz w:val="20"/>
        </w:rPr>
        <w:t xml:space="preserve">  x</w:t>
      </w:r>
      <w:proofErr w:type="gramEnd"/>
      <w:r>
        <w:rPr>
          <w:sz w:val="20"/>
        </w:rPr>
        <w:t xml:space="preserve"> </w:t>
      </w:r>
      <w:proofErr w:type="gramStart"/>
      <w:r>
        <w:rPr>
          <w:sz w:val="20"/>
        </w:rPr>
        <w:t>100  =</w:t>
      </w:r>
      <w:proofErr w:type="gramEnd"/>
      <w:r>
        <w:rPr>
          <w:sz w:val="20"/>
        </w:rPr>
        <w:t xml:space="preserve"> 64% </w:t>
      </w:r>
      <w:r>
        <w:t xml:space="preserve">  </w:t>
      </w:r>
    </w:p>
    <w:p w14:paraId="72BE3D26" w14:textId="77777777" w:rsidR="00474795" w:rsidRDefault="00474795" w:rsidP="00474795">
      <w:pPr>
        <w:spacing w:after="13" w:line="249" w:lineRule="auto"/>
        <w:ind w:left="355" w:right="1767"/>
      </w:pPr>
      <w:r>
        <w:rPr>
          <w:sz w:val="20"/>
        </w:rPr>
        <w:t xml:space="preserve">27 </w:t>
      </w:r>
      <w:r>
        <w:t xml:space="preserve">  </w:t>
      </w:r>
    </w:p>
    <w:p w14:paraId="073CE1C1" w14:textId="77777777" w:rsidR="00474795" w:rsidRDefault="00474795" w:rsidP="00474795">
      <w:pPr>
        <w:spacing w:after="0" w:line="259" w:lineRule="auto"/>
        <w:ind w:left="389" w:right="0" w:firstLine="0"/>
      </w:pPr>
      <w:r>
        <w:rPr>
          <w:sz w:val="20"/>
        </w:rPr>
        <w:t xml:space="preserve"> </w:t>
      </w:r>
      <w:r>
        <w:t xml:space="preserve">  </w:t>
      </w:r>
    </w:p>
    <w:p w14:paraId="45AD61D5" w14:textId="77777777" w:rsidR="00474795" w:rsidRDefault="00474795" w:rsidP="00474795">
      <w:pPr>
        <w:spacing w:after="13" w:line="249" w:lineRule="auto"/>
        <w:ind w:left="355" w:right="1767"/>
      </w:pPr>
      <w:r>
        <w:rPr>
          <w:sz w:val="20"/>
        </w:rPr>
        <w:t xml:space="preserve">England receives 67% of £4.05 = £2.71 </w:t>
      </w:r>
      <w:r>
        <w:t xml:space="preserve">  </w:t>
      </w:r>
    </w:p>
    <w:p w14:paraId="3737AEC8" w14:textId="5A2984DA" w:rsidR="00474795" w:rsidRDefault="00474795" w:rsidP="0028245C">
      <w:pPr>
        <w:pStyle w:val="Heading4"/>
      </w:pPr>
      <w:r>
        <w:t xml:space="preserve">Example 3   </w:t>
      </w:r>
    </w:p>
    <w:p w14:paraId="19788ACF" w14:textId="081EF6B1" w:rsidR="00474795" w:rsidRDefault="00474795" w:rsidP="00C71FA9">
      <w:r>
        <w:t>An animal is born in Wales, moves to England at age 11 months before moving to Scotland at age 24 months where it stays before being slaughtered in Scotland at 72 months</w:t>
      </w:r>
      <w:r w:rsidR="00647580">
        <w:t>.</w:t>
      </w:r>
      <w:r>
        <w:t xml:space="preserve"> The levy collected at slaughter is £4.20 (the Scottish levy rate).   </w:t>
      </w:r>
    </w:p>
    <w:p w14:paraId="4071DC53" w14:textId="77777777" w:rsidR="00474795" w:rsidRDefault="00474795" w:rsidP="00474795">
      <w:pPr>
        <w:ind w:right="410"/>
      </w:pPr>
      <w:r>
        <w:t xml:space="preserve">The birth ratio of the levy goes to Wales and is calculated as follows:   </w:t>
      </w:r>
    </w:p>
    <w:p w14:paraId="6B1E2DAC" w14:textId="77777777" w:rsidR="00474795" w:rsidRDefault="00474795" w:rsidP="00474795">
      <w:pPr>
        <w:spacing w:after="0" w:line="259" w:lineRule="auto"/>
        <w:ind w:left="29" w:right="0" w:firstLine="0"/>
      </w:pPr>
      <w:r>
        <w:t xml:space="preserve">   </w:t>
      </w:r>
    </w:p>
    <w:p w14:paraId="2C638D84" w14:textId="7DC8805A" w:rsidR="00474795" w:rsidRDefault="00474795" w:rsidP="00647580">
      <w:pPr>
        <w:spacing w:after="13" w:line="249" w:lineRule="auto"/>
        <w:ind w:left="355" w:right="1767"/>
      </w:pPr>
      <w:r>
        <w:rPr>
          <w:sz w:val="20"/>
          <w:u w:val="single" w:color="000000"/>
        </w:rPr>
        <w:t>Age of animal when moved from birth country</w:t>
      </w:r>
      <w:r>
        <w:rPr>
          <w:sz w:val="20"/>
        </w:rPr>
        <w:t xml:space="preserve"> x </w:t>
      </w:r>
      <w:proofErr w:type="gramStart"/>
      <w:r>
        <w:rPr>
          <w:sz w:val="20"/>
        </w:rPr>
        <w:t>100  =</w:t>
      </w:r>
      <w:proofErr w:type="gramEnd"/>
      <w:r>
        <w:rPr>
          <w:sz w:val="20"/>
        </w:rPr>
        <w:t xml:space="preserve">  birth ratio (</w:t>
      </w:r>
      <w:proofErr w:type="gramStart"/>
      <w:r>
        <w:rPr>
          <w:sz w:val="20"/>
        </w:rPr>
        <w:t xml:space="preserve">%)   </w:t>
      </w:r>
      <w:proofErr w:type="gramEnd"/>
      <w:r>
        <w:rPr>
          <w:sz w:val="20"/>
        </w:rPr>
        <w:t xml:space="preserve">         </w:t>
      </w:r>
      <w:r w:rsidR="00610F7B">
        <w:rPr>
          <w:sz w:val="20"/>
        </w:rPr>
        <w:tab/>
      </w:r>
      <w:r>
        <w:rPr>
          <w:sz w:val="20"/>
        </w:rPr>
        <w:t xml:space="preserve">Age of animal when slaughtered </w:t>
      </w:r>
      <w:r>
        <w:t xml:space="preserve">  </w:t>
      </w:r>
    </w:p>
    <w:p w14:paraId="0238D301" w14:textId="77777777" w:rsidR="00474795" w:rsidRDefault="00474795" w:rsidP="00474795">
      <w:pPr>
        <w:spacing w:after="0" w:line="259" w:lineRule="auto"/>
        <w:ind w:left="389" w:right="0" w:firstLine="0"/>
      </w:pPr>
      <w:r>
        <w:rPr>
          <w:sz w:val="20"/>
        </w:rPr>
        <w:t xml:space="preserve"> </w:t>
      </w:r>
      <w:r>
        <w:t xml:space="preserve">  </w:t>
      </w:r>
    </w:p>
    <w:p w14:paraId="59037CDE" w14:textId="77777777" w:rsidR="00474795" w:rsidRDefault="00474795" w:rsidP="00474795">
      <w:pPr>
        <w:spacing w:after="13" w:line="249" w:lineRule="auto"/>
        <w:ind w:left="355" w:right="1767"/>
      </w:pPr>
      <w:proofErr w:type="gramStart"/>
      <w:r>
        <w:rPr>
          <w:sz w:val="20"/>
          <w:u w:val="single" w:color="000000"/>
        </w:rPr>
        <w:t>11</w:t>
      </w:r>
      <w:r>
        <w:rPr>
          <w:sz w:val="20"/>
        </w:rPr>
        <w:t xml:space="preserve">  x</w:t>
      </w:r>
      <w:proofErr w:type="gramEnd"/>
      <w:r>
        <w:rPr>
          <w:sz w:val="20"/>
        </w:rPr>
        <w:t xml:space="preserve"> </w:t>
      </w:r>
      <w:proofErr w:type="gramStart"/>
      <w:r>
        <w:rPr>
          <w:sz w:val="20"/>
        </w:rPr>
        <w:t>100  =</w:t>
      </w:r>
      <w:proofErr w:type="gramEnd"/>
      <w:r>
        <w:rPr>
          <w:sz w:val="20"/>
        </w:rPr>
        <w:t xml:space="preserve"> 15.2% </w:t>
      </w:r>
      <w:r>
        <w:t xml:space="preserve">  </w:t>
      </w:r>
    </w:p>
    <w:p w14:paraId="75DA30A2" w14:textId="77777777" w:rsidR="00474795" w:rsidRDefault="00474795" w:rsidP="00474795">
      <w:pPr>
        <w:spacing w:after="13" w:line="249" w:lineRule="auto"/>
        <w:ind w:left="355" w:right="1767"/>
      </w:pPr>
      <w:r>
        <w:rPr>
          <w:sz w:val="20"/>
        </w:rPr>
        <w:t xml:space="preserve">72 </w:t>
      </w:r>
      <w:r>
        <w:t xml:space="preserve">  </w:t>
      </w:r>
    </w:p>
    <w:p w14:paraId="4E889B7B" w14:textId="77777777" w:rsidR="00474795" w:rsidRDefault="00474795" w:rsidP="00474795">
      <w:pPr>
        <w:spacing w:after="0" w:line="259" w:lineRule="auto"/>
        <w:ind w:left="389" w:right="0" w:firstLine="0"/>
      </w:pPr>
      <w:r>
        <w:rPr>
          <w:sz w:val="20"/>
        </w:rPr>
        <w:t xml:space="preserve"> </w:t>
      </w:r>
      <w:r>
        <w:t xml:space="preserve">  </w:t>
      </w:r>
    </w:p>
    <w:p w14:paraId="428E44F9" w14:textId="2FDB6D5E" w:rsidR="00474795" w:rsidRDefault="00474795" w:rsidP="00647580">
      <w:pPr>
        <w:spacing w:after="13" w:line="249" w:lineRule="auto"/>
        <w:ind w:left="355" w:right="1767"/>
      </w:pPr>
      <w:r>
        <w:rPr>
          <w:sz w:val="20"/>
        </w:rPr>
        <w:t>Wales receives 15.2% of £4.20 = £0.64</w:t>
      </w:r>
    </w:p>
    <w:p w14:paraId="66F8DE25" w14:textId="77777777" w:rsidR="00474795" w:rsidRDefault="00474795" w:rsidP="00474795">
      <w:pPr>
        <w:spacing w:after="31" w:line="259" w:lineRule="auto"/>
        <w:ind w:left="389" w:right="0" w:firstLine="0"/>
      </w:pPr>
      <w:r>
        <w:rPr>
          <w:sz w:val="20"/>
        </w:rPr>
        <w:t xml:space="preserve"> </w:t>
      </w:r>
      <w:r>
        <w:t xml:space="preserve">  </w:t>
      </w:r>
    </w:p>
    <w:p w14:paraId="746F1B89" w14:textId="77777777" w:rsidR="00474795" w:rsidRDefault="00474795" w:rsidP="00474795">
      <w:pPr>
        <w:ind w:right="410"/>
      </w:pPr>
      <w:r>
        <w:t xml:space="preserve">The slaughter ratio goes to Scotland.  This is calculated as follows:   </w:t>
      </w:r>
    </w:p>
    <w:p w14:paraId="65805EC3" w14:textId="77777777" w:rsidR="00474795" w:rsidRDefault="00474795" w:rsidP="00474795">
      <w:pPr>
        <w:spacing w:after="0" w:line="259" w:lineRule="auto"/>
        <w:ind w:left="29" w:right="0" w:firstLine="0"/>
      </w:pPr>
      <w:r>
        <w:t xml:space="preserve">   </w:t>
      </w:r>
    </w:p>
    <w:p w14:paraId="08C052C2" w14:textId="77777777" w:rsidR="00474795" w:rsidRDefault="00474795" w:rsidP="00474795">
      <w:pPr>
        <w:spacing w:after="90" w:line="216" w:lineRule="auto"/>
        <w:ind w:left="1094" w:right="521" w:hanging="749"/>
      </w:pPr>
      <w:r>
        <w:rPr>
          <w:sz w:val="18"/>
          <w:u w:val="single" w:color="000000"/>
        </w:rPr>
        <w:t>Age of animal when slaughtered – age when moved from birth country</w:t>
      </w:r>
      <w:r>
        <w:rPr>
          <w:sz w:val="18"/>
        </w:rPr>
        <w:t xml:space="preserve"> x </w:t>
      </w:r>
      <w:proofErr w:type="gramStart"/>
      <w:r>
        <w:rPr>
          <w:sz w:val="18"/>
        </w:rPr>
        <w:t>100  =</w:t>
      </w:r>
      <w:proofErr w:type="gramEnd"/>
      <w:r>
        <w:rPr>
          <w:sz w:val="18"/>
        </w:rPr>
        <w:t xml:space="preserve">  slaughter ratio (</w:t>
      </w:r>
      <w:proofErr w:type="gramStart"/>
      <w:r>
        <w:rPr>
          <w:sz w:val="18"/>
        </w:rPr>
        <w:t xml:space="preserve">%)   </w:t>
      </w:r>
      <w:proofErr w:type="gramEnd"/>
      <w:r>
        <w:rPr>
          <w:sz w:val="18"/>
        </w:rPr>
        <w:t xml:space="preserve">     Age of animal when slaughtered </w:t>
      </w:r>
      <w:r>
        <w:t xml:space="preserve">  </w:t>
      </w:r>
    </w:p>
    <w:p w14:paraId="55338FE0" w14:textId="77777777" w:rsidR="00474795" w:rsidRDefault="00474795" w:rsidP="00474795">
      <w:pPr>
        <w:spacing w:after="0" w:line="259" w:lineRule="auto"/>
        <w:ind w:left="1109" w:right="0" w:firstLine="0"/>
      </w:pPr>
      <w:r>
        <w:rPr>
          <w:sz w:val="20"/>
        </w:rPr>
        <w:t xml:space="preserve"> </w:t>
      </w:r>
      <w:r>
        <w:t xml:space="preserve">  </w:t>
      </w:r>
    </w:p>
    <w:p w14:paraId="36237571" w14:textId="77777777" w:rsidR="00474795" w:rsidRDefault="00474795" w:rsidP="00474795">
      <w:pPr>
        <w:spacing w:after="13" w:line="249" w:lineRule="auto"/>
        <w:ind w:left="355" w:right="1767"/>
      </w:pPr>
      <w:proofErr w:type="gramStart"/>
      <w:r>
        <w:rPr>
          <w:sz w:val="20"/>
          <w:u w:val="single" w:color="000000"/>
        </w:rPr>
        <w:t>61</w:t>
      </w:r>
      <w:r>
        <w:rPr>
          <w:sz w:val="20"/>
        </w:rPr>
        <w:t xml:space="preserve">  x</w:t>
      </w:r>
      <w:proofErr w:type="gramEnd"/>
      <w:r>
        <w:rPr>
          <w:sz w:val="20"/>
        </w:rPr>
        <w:t xml:space="preserve"> </w:t>
      </w:r>
      <w:proofErr w:type="gramStart"/>
      <w:r>
        <w:rPr>
          <w:sz w:val="20"/>
        </w:rPr>
        <w:t>100  =</w:t>
      </w:r>
      <w:proofErr w:type="gramEnd"/>
      <w:r>
        <w:rPr>
          <w:sz w:val="20"/>
        </w:rPr>
        <w:t xml:space="preserve"> 84.8% </w:t>
      </w:r>
      <w:r>
        <w:t xml:space="preserve">  </w:t>
      </w:r>
    </w:p>
    <w:p w14:paraId="105D6403" w14:textId="77777777" w:rsidR="00C71FA9" w:rsidRDefault="00474795" w:rsidP="00AB285E">
      <w:pPr>
        <w:spacing w:after="13" w:line="249" w:lineRule="auto"/>
        <w:ind w:left="355" w:right="1767"/>
      </w:pPr>
      <w:r>
        <w:rPr>
          <w:sz w:val="20"/>
        </w:rPr>
        <w:t xml:space="preserve">72 </w:t>
      </w:r>
      <w:r>
        <w:t xml:space="preserve"> </w:t>
      </w:r>
    </w:p>
    <w:p w14:paraId="5B755B29" w14:textId="26EA94DB" w:rsidR="00474795" w:rsidRDefault="00474795" w:rsidP="00AB285E">
      <w:pPr>
        <w:spacing w:after="13" w:line="249" w:lineRule="auto"/>
        <w:ind w:left="355" w:right="1767"/>
      </w:pPr>
      <w:r>
        <w:t xml:space="preserve"> </w:t>
      </w:r>
    </w:p>
    <w:p w14:paraId="1F4126FE" w14:textId="7AE00B9D" w:rsidR="00474795" w:rsidRDefault="00474795" w:rsidP="0028245C">
      <w:pPr>
        <w:spacing w:after="13" w:line="249" w:lineRule="auto"/>
        <w:ind w:left="355" w:right="1767"/>
      </w:pPr>
      <w:r>
        <w:rPr>
          <w:sz w:val="20"/>
        </w:rPr>
        <w:t xml:space="preserve">Scotland receives 84.8% of £4.20 = £3.56 </w:t>
      </w:r>
      <w:r>
        <w:t xml:space="preserve">  </w:t>
      </w:r>
    </w:p>
    <w:p w14:paraId="218196EC" w14:textId="56F71DEE" w:rsidR="00474795" w:rsidRDefault="00474795" w:rsidP="0028245C">
      <w:pPr>
        <w:pStyle w:val="Heading3"/>
      </w:pPr>
      <w:r>
        <w:lastRenderedPageBreak/>
        <w:t xml:space="preserve">Calculating the levy apportionment for sheep   </w:t>
      </w:r>
    </w:p>
    <w:p w14:paraId="03879B81" w14:textId="77777777" w:rsidR="00474795" w:rsidRDefault="00474795" w:rsidP="00474795">
      <w:pPr>
        <w:spacing w:after="1" w:line="259" w:lineRule="auto"/>
        <w:ind w:left="-5" w:right="0"/>
      </w:pPr>
      <w:r>
        <w:rPr>
          <w:i/>
        </w:rPr>
        <w:t xml:space="preserve">(Paragraphs 18 to 22 of the Scheme) </w:t>
      </w:r>
      <w:r>
        <w:t xml:space="preserve">  </w:t>
      </w:r>
    </w:p>
    <w:p w14:paraId="04654715" w14:textId="77777777" w:rsidR="00474795" w:rsidRDefault="00474795" w:rsidP="00474795">
      <w:pPr>
        <w:spacing w:after="0" w:line="259" w:lineRule="auto"/>
        <w:ind w:left="29" w:right="0" w:firstLine="0"/>
      </w:pPr>
      <w:r>
        <w:rPr>
          <w:i/>
        </w:rPr>
        <w:t xml:space="preserve"> </w:t>
      </w:r>
      <w:r>
        <w:t xml:space="preserve">  </w:t>
      </w:r>
    </w:p>
    <w:p w14:paraId="3C64B257" w14:textId="77777777" w:rsidR="00474795" w:rsidRDefault="00474795" w:rsidP="00474795">
      <w:pPr>
        <w:ind w:right="410"/>
      </w:pPr>
      <w:r>
        <w:t xml:space="preserve">The birth ratio based on 2019 data:   </w:t>
      </w:r>
    </w:p>
    <w:p w14:paraId="7E1A98E8" w14:textId="77777777" w:rsidR="00474795" w:rsidRDefault="00474795" w:rsidP="00474795">
      <w:pPr>
        <w:spacing w:after="0" w:line="259" w:lineRule="auto"/>
        <w:ind w:left="29" w:right="0" w:firstLine="0"/>
      </w:pPr>
      <w:r>
        <w:t xml:space="preserve">   </w:t>
      </w:r>
    </w:p>
    <w:tbl>
      <w:tblPr>
        <w:tblStyle w:val="TableGrid0"/>
        <w:tblW w:w="9023" w:type="dxa"/>
        <w:tblInd w:w="38" w:type="dxa"/>
        <w:tblCellMar>
          <w:top w:w="116" w:type="dxa"/>
          <w:left w:w="106" w:type="dxa"/>
          <w:right w:w="111" w:type="dxa"/>
        </w:tblCellMar>
        <w:tblLook w:val="04A0" w:firstRow="1" w:lastRow="0" w:firstColumn="1" w:lastColumn="0" w:noHBand="0" w:noVBand="1"/>
      </w:tblPr>
      <w:tblGrid>
        <w:gridCol w:w="3013"/>
        <w:gridCol w:w="3005"/>
        <w:gridCol w:w="3005"/>
      </w:tblGrid>
      <w:tr w:rsidR="00474795" w14:paraId="3E91C81E" w14:textId="77777777" w:rsidTr="00F01DA9">
        <w:trPr>
          <w:trHeight w:val="382"/>
        </w:trPr>
        <w:tc>
          <w:tcPr>
            <w:tcW w:w="3013" w:type="dxa"/>
            <w:tcBorders>
              <w:top w:val="single" w:sz="2" w:space="0" w:color="000000"/>
              <w:left w:val="single" w:sz="2" w:space="0" w:color="000000"/>
              <w:bottom w:val="single" w:sz="2" w:space="0" w:color="000000"/>
              <w:right w:val="single" w:sz="2" w:space="0" w:color="000000"/>
            </w:tcBorders>
          </w:tcPr>
          <w:p w14:paraId="5D68EC4C" w14:textId="77777777" w:rsidR="00474795" w:rsidRDefault="00474795" w:rsidP="007C040E">
            <w:pPr>
              <w:pStyle w:val="Tableheading"/>
              <w:jc w:val="left"/>
            </w:pPr>
            <w:r>
              <w:t xml:space="preserve">Country   </w:t>
            </w:r>
          </w:p>
        </w:tc>
        <w:tc>
          <w:tcPr>
            <w:tcW w:w="3005" w:type="dxa"/>
            <w:tcBorders>
              <w:top w:val="single" w:sz="2" w:space="0" w:color="000000"/>
              <w:left w:val="single" w:sz="2" w:space="0" w:color="000000"/>
              <w:bottom w:val="single" w:sz="2" w:space="0" w:color="000000"/>
              <w:right w:val="single" w:sz="2" w:space="0" w:color="000000"/>
            </w:tcBorders>
          </w:tcPr>
          <w:p w14:paraId="1D3E0EBB" w14:textId="0FC465C2" w:rsidR="00474795" w:rsidRDefault="00474795" w:rsidP="007C040E">
            <w:pPr>
              <w:pStyle w:val="Tableheading"/>
              <w:jc w:val="left"/>
            </w:pPr>
            <w:r>
              <w:t>Bre</w:t>
            </w:r>
            <w:r w:rsidR="007C040E">
              <w:t>e</w:t>
            </w:r>
            <w:r>
              <w:t>ding sheep (head)</w:t>
            </w:r>
          </w:p>
        </w:tc>
        <w:tc>
          <w:tcPr>
            <w:tcW w:w="3005" w:type="dxa"/>
            <w:tcBorders>
              <w:top w:val="single" w:sz="2" w:space="0" w:color="000000"/>
              <w:left w:val="single" w:sz="2" w:space="0" w:color="000000"/>
              <w:bottom w:val="single" w:sz="2" w:space="0" w:color="000000"/>
              <w:right w:val="single" w:sz="2" w:space="0" w:color="000000"/>
            </w:tcBorders>
          </w:tcPr>
          <w:p w14:paraId="70C7DDB8" w14:textId="77777777" w:rsidR="00474795" w:rsidRDefault="00474795" w:rsidP="007C040E">
            <w:pPr>
              <w:pStyle w:val="Tableheading"/>
              <w:jc w:val="left"/>
            </w:pPr>
            <w:r>
              <w:t xml:space="preserve">Proportion   </w:t>
            </w:r>
          </w:p>
        </w:tc>
      </w:tr>
      <w:tr w:rsidR="00474795" w14:paraId="2C9E509F" w14:textId="77777777" w:rsidTr="00F01DA9">
        <w:trPr>
          <w:trHeight w:val="379"/>
        </w:trPr>
        <w:tc>
          <w:tcPr>
            <w:tcW w:w="3013" w:type="dxa"/>
            <w:tcBorders>
              <w:top w:val="single" w:sz="2" w:space="0" w:color="000000"/>
              <w:left w:val="single" w:sz="2" w:space="0" w:color="000000"/>
              <w:bottom w:val="single" w:sz="2" w:space="0" w:color="000000"/>
              <w:right w:val="single" w:sz="2" w:space="0" w:color="000000"/>
            </w:tcBorders>
          </w:tcPr>
          <w:p w14:paraId="79B6EC81" w14:textId="77777777" w:rsidR="00474795" w:rsidRDefault="00474795" w:rsidP="007C040E">
            <w:pPr>
              <w:pStyle w:val="Table-Body-leftaligned"/>
            </w:pPr>
            <w:r>
              <w:t xml:space="preserve">England   </w:t>
            </w:r>
          </w:p>
        </w:tc>
        <w:tc>
          <w:tcPr>
            <w:tcW w:w="3005" w:type="dxa"/>
            <w:tcBorders>
              <w:top w:val="single" w:sz="2" w:space="0" w:color="000000"/>
              <w:left w:val="single" w:sz="2" w:space="0" w:color="000000"/>
              <w:bottom w:val="single" w:sz="2" w:space="0" w:color="000000"/>
              <w:right w:val="single" w:sz="2" w:space="0" w:color="000000"/>
            </w:tcBorders>
          </w:tcPr>
          <w:p w14:paraId="799C073F" w14:textId="424744A8" w:rsidR="00474795" w:rsidRDefault="00474795" w:rsidP="007C040E">
            <w:pPr>
              <w:pStyle w:val="Table-Body-leftaligned"/>
            </w:pPr>
            <w:r>
              <w:t xml:space="preserve">6,225,000   </w:t>
            </w:r>
          </w:p>
        </w:tc>
        <w:tc>
          <w:tcPr>
            <w:tcW w:w="3005" w:type="dxa"/>
            <w:tcBorders>
              <w:top w:val="single" w:sz="2" w:space="0" w:color="000000"/>
              <w:left w:val="single" w:sz="2" w:space="0" w:color="000000"/>
              <w:bottom w:val="single" w:sz="2" w:space="0" w:color="000000"/>
              <w:right w:val="single" w:sz="2" w:space="0" w:color="000000"/>
            </w:tcBorders>
          </w:tcPr>
          <w:p w14:paraId="71CEFBC9" w14:textId="77777777" w:rsidR="00474795" w:rsidRDefault="00474795" w:rsidP="007C040E">
            <w:pPr>
              <w:pStyle w:val="Table-Body-leftaligned"/>
            </w:pPr>
            <w:r>
              <w:t xml:space="preserve">48.1%   </w:t>
            </w:r>
          </w:p>
        </w:tc>
      </w:tr>
      <w:tr w:rsidR="00474795" w14:paraId="5212563F" w14:textId="77777777" w:rsidTr="00F01DA9">
        <w:trPr>
          <w:trHeight w:val="382"/>
        </w:trPr>
        <w:tc>
          <w:tcPr>
            <w:tcW w:w="3013" w:type="dxa"/>
            <w:tcBorders>
              <w:top w:val="single" w:sz="2" w:space="0" w:color="000000"/>
              <w:left w:val="single" w:sz="2" w:space="0" w:color="000000"/>
              <w:bottom w:val="single" w:sz="2" w:space="0" w:color="000000"/>
              <w:right w:val="single" w:sz="2" w:space="0" w:color="000000"/>
            </w:tcBorders>
          </w:tcPr>
          <w:p w14:paraId="5087AE51" w14:textId="77777777" w:rsidR="00474795" w:rsidRDefault="00474795" w:rsidP="007C040E">
            <w:pPr>
              <w:pStyle w:val="Table-Body-leftaligned"/>
            </w:pPr>
            <w:r>
              <w:t xml:space="preserve">Scotland   </w:t>
            </w:r>
          </w:p>
        </w:tc>
        <w:tc>
          <w:tcPr>
            <w:tcW w:w="3005" w:type="dxa"/>
            <w:tcBorders>
              <w:top w:val="single" w:sz="2" w:space="0" w:color="000000"/>
              <w:left w:val="single" w:sz="2" w:space="0" w:color="000000"/>
              <w:bottom w:val="single" w:sz="2" w:space="0" w:color="000000"/>
              <w:right w:val="single" w:sz="2" w:space="0" w:color="000000"/>
            </w:tcBorders>
          </w:tcPr>
          <w:p w14:paraId="00372901" w14:textId="3CB264A9" w:rsidR="00474795" w:rsidRDefault="00474795" w:rsidP="007C040E">
            <w:pPr>
              <w:pStyle w:val="Table-Body-leftaligned"/>
            </w:pPr>
            <w:r>
              <w:t xml:space="preserve">2,763,082   </w:t>
            </w:r>
          </w:p>
        </w:tc>
        <w:tc>
          <w:tcPr>
            <w:tcW w:w="3005" w:type="dxa"/>
            <w:tcBorders>
              <w:top w:val="single" w:sz="2" w:space="0" w:color="000000"/>
              <w:left w:val="single" w:sz="2" w:space="0" w:color="000000"/>
              <w:bottom w:val="single" w:sz="2" w:space="0" w:color="000000"/>
              <w:right w:val="single" w:sz="2" w:space="0" w:color="000000"/>
            </w:tcBorders>
          </w:tcPr>
          <w:p w14:paraId="5F2CBB17" w14:textId="77777777" w:rsidR="00474795" w:rsidRDefault="00474795" w:rsidP="007C040E">
            <w:pPr>
              <w:pStyle w:val="Table-Body-leftaligned"/>
            </w:pPr>
            <w:r>
              <w:t xml:space="preserve">21.4%   </w:t>
            </w:r>
          </w:p>
        </w:tc>
      </w:tr>
      <w:tr w:rsidR="00474795" w14:paraId="78539BA7" w14:textId="77777777" w:rsidTr="00F01DA9">
        <w:trPr>
          <w:trHeight w:val="379"/>
        </w:trPr>
        <w:tc>
          <w:tcPr>
            <w:tcW w:w="3013" w:type="dxa"/>
            <w:tcBorders>
              <w:top w:val="single" w:sz="2" w:space="0" w:color="000000"/>
              <w:left w:val="single" w:sz="2" w:space="0" w:color="000000"/>
              <w:bottom w:val="single" w:sz="2" w:space="0" w:color="000000"/>
              <w:right w:val="single" w:sz="2" w:space="0" w:color="000000"/>
            </w:tcBorders>
          </w:tcPr>
          <w:p w14:paraId="24837E8A" w14:textId="77777777" w:rsidR="00474795" w:rsidRDefault="00474795" w:rsidP="007C040E">
            <w:pPr>
              <w:pStyle w:val="Table-Body-leftaligned"/>
            </w:pPr>
            <w:r>
              <w:t xml:space="preserve">Wales   </w:t>
            </w:r>
          </w:p>
        </w:tc>
        <w:tc>
          <w:tcPr>
            <w:tcW w:w="3005" w:type="dxa"/>
            <w:tcBorders>
              <w:top w:val="single" w:sz="2" w:space="0" w:color="000000"/>
              <w:left w:val="single" w:sz="2" w:space="0" w:color="000000"/>
              <w:bottom w:val="single" w:sz="2" w:space="0" w:color="000000"/>
              <w:right w:val="single" w:sz="2" w:space="0" w:color="000000"/>
            </w:tcBorders>
          </w:tcPr>
          <w:p w14:paraId="639A2AD4" w14:textId="4BBA7294" w:rsidR="00474795" w:rsidRDefault="00474795" w:rsidP="007C040E">
            <w:pPr>
              <w:pStyle w:val="Table-Body-leftaligned"/>
            </w:pPr>
            <w:r>
              <w:t xml:space="preserve">3,947,139   </w:t>
            </w:r>
          </w:p>
        </w:tc>
        <w:tc>
          <w:tcPr>
            <w:tcW w:w="3005" w:type="dxa"/>
            <w:tcBorders>
              <w:top w:val="single" w:sz="2" w:space="0" w:color="000000"/>
              <w:left w:val="single" w:sz="2" w:space="0" w:color="000000"/>
              <w:bottom w:val="single" w:sz="2" w:space="0" w:color="000000"/>
              <w:right w:val="single" w:sz="2" w:space="0" w:color="000000"/>
            </w:tcBorders>
          </w:tcPr>
          <w:p w14:paraId="2C69F7C9" w14:textId="77777777" w:rsidR="00474795" w:rsidRDefault="00474795" w:rsidP="007C040E">
            <w:pPr>
              <w:pStyle w:val="Table-Body-leftaligned"/>
            </w:pPr>
            <w:r>
              <w:t xml:space="preserve">30.5%   </w:t>
            </w:r>
          </w:p>
        </w:tc>
      </w:tr>
      <w:tr w:rsidR="00474795" w14:paraId="24DE572A" w14:textId="77777777" w:rsidTr="00F01DA9">
        <w:trPr>
          <w:trHeight w:val="382"/>
        </w:trPr>
        <w:tc>
          <w:tcPr>
            <w:tcW w:w="3013" w:type="dxa"/>
            <w:tcBorders>
              <w:top w:val="single" w:sz="2" w:space="0" w:color="000000"/>
              <w:left w:val="single" w:sz="2" w:space="0" w:color="000000"/>
              <w:bottom w:val="single" w:sz="2" w:space="0" w:color="000000"/>
              <w:right w:val="single" w:sz="2" w:space="0" w:color="000000"/>
            </w:tcBorders>
          </w:tcPr>
          <w:p w14:paraId="3A875A5E" w14:textId="258A5A2F" w:rsidR="00474795" w:rsidRPr="00FA0358" w:rsidRDefault="00474795" w:rsidP="007C040E">
            <w:pPr>
              <w:pStyle w:val="Table-Body-leftaligned"/>
              <w:rPr>
                <w:b/>
                <w:bCs/>
              </w:rPr>
            </w:pPr>
            <w:r w:rsidRPr="00FA0358">
              <w:rPr>
                <w:b/>
                <w:bCs/>
              </w:rPr>
              <w:t xml:space="preserve"> </w:t>
            </w:r>
            <w:r w:rsidR="00FA0358" w:rsidRPr="00FA0358">
              <w:rPr>
                <w:b/>
                <w:bCs/>
              </w:rPr>
              <w:t>Total</w:t>
            </w:r>
          </w:p>
        </w:tc>
        <w:tc>
          <w:tcPr>
            <w:tcW w:w="3005" w:type="dxa"/>
            <w:tcBorders>
              <w:top w:val="single" w:sz="2" w:space="0" w:color="000000"/>
              <w:left w:val="single" w:sz="2" w:space="0" w:color="000000"/>
              <w:bottom w:val="single" w:sz="2" w:space="0" w:color="000000"/>
              <w:right w:val="single" w:sz="2" w:space="0" w:color="000000"/>
            </w:tcBorders>
          </w:tcPr>
          <w:p w14:paraId="75A295FF" w14:textId="77777777" w:rsidR="00474795" w:rsidRDefault="00474795" w:rsidP="007C040E">
            <w:pPr>
              <w:pStyle w:val="Table-Body-leftaligned"/>
            </w:pPr>
            <w:r>
              <w:rPr>
                <w:b/>
              </w:rPr>
              <w:t xml:space="preserve">12,935,221  </w:t>
            </w:r>
            <w:r>
              <w:t xml:space="preserve">  </w:t>
            </w:r>
          </w:p>
        </w:tc>
        <w:tc>
          <w:tcPr>
            <w:tcW w:w="3005" w:type="dxa"/>
            <w:tcBorders>
              <w:top w:val="single" w:sz="2" w:space="0" w:color="000000"/>
              <w:left w:val="single" w:sz="2" w:space="0" w:color="000000"/>
              <w:bottom w:val="single" w:sz="2" w:space="0" w:color="000000"/>
              <w:right w:val="single" w:sz="2" w:space="0" w:color="000000"/>
            </w:tcBorders>
          </w:tcPr>
          <w:p w14:paraId="79614D45" w14:textId="7EA289B6" w:rsidR="00474795" w:rsidRDefault="00FA0358" w:rsidP="00EE3D4B">
            <w:pPr>
              <w:pStyle w:val="Table-Body-leftaligned"/>
              <w:tabs>
                <w:tab w:val="center" w:pos="1289"/>
              </w:tabs>
            </w:pPr>
            <w:r>
              <w:t>100</w:t>
            </w:r>
            <w:r w:rsidR="00EE3D4B">
              <w:t>%</w:t>
            </w:r>
          </w:p>
        </w:tc>
      </w:tr>
    </w:tbl>
    <w:p w14:paraId="00C2ACEB" w14:textId="77777777" w:rsidR="00474795" w:rsidRDefault="00474795" w:rsidP="00474795">
      <w:pPr>
        <w:spacing w:after="0" w:line="259" w:lineRule="auto"/>
        <w:ind w:left="29" w:right="0" w:firstLine="0"/>
      </w:pPr>
      <w:r>
        <w:t xml:space="preserve">   </w:t>
      </w:r>
    </w:p>
    <w:p w14:paraId="477071DC" w14:textId="77777777" w:rsidR="00474795" w:rsidRDefault="00474795" w:rsidP="00EE3D4B">
      <w:r>
        <w:t xml:space="preserve"> The slaughter ratio based on 2019 data:   </w:t>
      </w:r>
    </w:p>
    <w:p w14:paraId="3FCCF17F" w14:textId="77777777" w:rsidR="00474795" w:rsidRDefault="00474795" w:rsidP="00474795">
      <w:pPr>
        <w:spacing w:after="0" w:line="259" w:lineRule="auto"/>
        <w:ind w:left="29" w:right="0" w:firstLine="0"/>
      </w:pPr>
      <w:r>
        <w:t xml:space="preserve">   </w:t>
      </w:r>
    </w:p>
    <w:tbl>
      <w:tblPr>
        <w:tblStyle w:val="TableGrid0"/>
        <w:tblW w:w="9023" w:type="dxa"/>
        <w:tblInd w:w="38" w:type="dxa"/>
        <w:tblCellMar>
          <w:top w:w="116" w:type="dxa"/>
          <w:left w:w="106" w:type="dxa"/>
        </w:tblCellMar>
        <w:tblLook w:val="04A0" w:firstRow="1" w:lastRow="0" w:firstColumn="1" w:lastColumn="0" w:noHBand="0" w:noVBand="1"/>
      </w:tblPr>
      <w:tblGrid>
        <w:gridCol w:w="3013"/>
        <w:gridCol w:w="3005"/>
        <w:gridCol w:w="3005"/>
      </w:tblGrid>
      <w:tr w:rsidR="00474795" w14:paraId="17C4E22C" w14:textId="77777777" w:rsidTr="00F01DA9">
        <w:trPr>
          <w:trHeight w:val="977"/>
        </w:trPr>
        <w:tc>
          <w:tcPr>
            <w:tcW w:w="3013" w:type="dxa"/>
            <w:tcBorders>
              <w:top w:val="single" w:sz="2" w:space="0" w:color="000000"/>
              <w:left w:val="single" w:sz="2" w:space="0" w:color="000000"/>
              <w:bottom w:val="single" w:sz="2" w:space="0" w:color="000000"/>
              <w:right w:val="single" w:sz="2" w:space="0" w:color="000000"/>
            </w:tcBorders>
          </w:tcPr>
          <w:p w14:paraId="34595BA5" w14:textId="77777777" w:rsidR="00474795" w:rsidRDefault="00474795" w:rsidP="00EE3D4B">
            <w:pPr>
              <w:pStyle w:val="Tableheading"/>
              <w:jc w:val="left"/>
            </w:pPr>
            <w:r>
              <w:t xml:space="preserve">Country of final holding   </w:t>
            </w:r>
          </w:p>
        </w:tc>
        <w:tc>
          <w:tcPr>
            <w:tcW w:w="3005" w:type="dxa"/>
            <w:tcBorders>
              <w:top w:val="single" w:sz="2" w:space="0" w:color="000000"/>
              <w:left w:val="single" w:sz="2" w:space="0" w:color="000000"/>
              <w:bottom w:val="single" w:sz="2" w:space="0" w:color="000000"/>
              <w:right w:val="single" w:sz="2" w:space="0" w:color="000000"/>
            </w:tcBorders>
          </w:tcPr>
          <w:p w14:paraId="631D9FDB" w14:textId="7B206B5C" w:rsidR="00474795" w:rsidRDefault="00474795" w:rsidP="00EE3D4B">
            <w:pPr>
              <w:pStyle w:val="Tableheading"/>
              <w:jc w:val="left"/>
            </w:pPr>
            <w:r>
              <w:t xml:space="preserve">Animals moved to slaughter anywhere in GB   </w:t>
            </w:r>
          </w:p>
        </w:tc>
        <w:tc>
          <w:tcPr>
            <w:tcW w:w="3005" w:type="dxa"/>
            <w:tcBorders>
              <w:top w:val="single" w:sz="2" w:space="0" w:color="000000"/>
              <w:left w:val="single" w:sz="2" w:space="0" w:color="000000"/>
              <w:bottom w:val="single" w:sz="2" w:space="0" w:color="000000"/>
              <w:right w:val="single" w:sz="2" w:space="0" w:color="000000"/>
            </w:tcBorders>
          </w:tcPr>
          <w:p w14:paraId="028A8960" w14:textId="77777777" w:rsidR="00474795" w:rsidRDefault="00474795" w:rsidP="00EE3D4B">
            <w:pPr>
              <w:pStyle w:val="Tableheading"/>
              <w:jc w:val="left"/>
            </w:pPr>
            <w:r>
              <w:t xml:space="preserve">Proportion   </w:t>
            </w:r>
          </w:p>
        </w:tc>
      </w:tr>
      <w:tr w:rsidR="00474795" w14:paraId="5E2D0421" w14:textId="77777777" w:rsidTr="00F01DA9">
        <w:trPr>
          <w:trHeight w:val="379"/>
        </w:trPr>
        <w:tc>
          <w:tcPr>
            <w:tcW w:w="3013" w:type="dxa"/>
            <w:tcBorders>
              <w:top w:val="single" w:sz="2" w:space="0" w:color="000000"/>
              <w:left w:val="single" w:sz="2" w:space="0" w:color="000000"/>
              <w:bottom w:val="single" w:sz="2" w:space="0" w:color="000000"/>
              <w:right w:val="single" w:sz="2" w:space="0" w:color="000000"/>
            </w:tcBorders>
          </w:tcPr>
          <w:p w14:paraId="77257199" w14:textId="77777777" w:rsidR="00474795" w:rsidRDefault="00474795" w:rsidP="00EE3D4B">
            <w:pPr>
              <w:pStyle w:val="Table-Body-leftaligned"/>
            </w:pPr>
            <w:r>
              <w:t xml:space="preserve">England   </w:t>
            </w:r>
          </w:p>
        </w:tc>
        <w:tc>
          <w:tcPr>
            <w:tcW w:w="3005" w:type="dxa"/>
            <w:tcBorders>
              <w:top w:val="single" w:sz="2" w:space="0" w:color="000000"/>
              <w:left w:val="single" w:sz="2" w:space="0" w:color="000000"/>
              <w:bottom w:val="single" w:sz="2" w:space="0" w:color="000000"/>
              <w:right w:val="single" w:sz="2" w:space="0" w:color="000000"/>
            </w:tcBorders>
          </w:tcPr>
          <w:p w14:paraId="7283F397" w14:textId="77777777" w:rsidR="00474795" w:rsidRDefault="00474795" w:rsidP="00EE3D4B">
            <w:pPr>
              <w:pStyle w:val="Table-Body-leftaligned"/>
            </w:pPr>
            <w:r>
              <w:t xml:space="preserve">4,691,541   </w:t>
            </w:r>
          </w:p>
        </w:tc>
        <w:tc>
          <w:tcPr>
            <w:tcW w:w="3005" w:type="dxa"/>
            <w:tcBorders>
              <w:top w:val="single" w:sz="2" w:space="0" w:color="000000"/>
              <w:left w:val="single" w:sz="2" w:space="0" w:color="000000"/>
              <w:bottom w:val="single" w:sz="2" w:space="0" w:color="000000"/>
              <w:right w:val="single" w:sz="2" w:space="0" w:color="000000"/>
            </w:tcBorders>
          </w:tcPr>
          <w:p w14:paraId="4B24CF2E" w14:textId="77777777" w:rsidR="00474795" w:rsidRDefault="00474795" w:rsidP="00EE3D4B">
            <w:pPr>
              <w:pStyle w:val="Table-Body-leftaligned"/>
            </w:pPr>
            <w:r>
              <w:t xml:space="preserve">56.1%   </w:t>
            </w:r>
          </w:p>
        </w:tc>
      </w:tr>
      <w:tr w:rsidR="00474795" w14:paraId="3425EF2F" w14:textId="77777777" w:rsidTr="00F01DA9">
        <w:trPr>
          <w:trHeight w:val="379"/>
        </w:trPr>
        <w:tc>
          <w:tcPr>
            <w:tcW w:w="3013" w:type="dxa"/>
            <w:tcBorders>
              <w:top w:val="single" w:sz="2" w:space="0" w:color="000000"/>
              <w:left w:val="single" w:sz="2" w:space="0" w:color="000000"/>
              <w:bottom w:val="single" w:sz="2" w:space="0" w:color="000000"/>
              <w:right w:val="single" w:sz="2" w:space="0" w:color="000000"/>
            </w:tcBorders>
          </w:tcPr>
          <w:p w14:paraId="00045FD3" w14:textId="77777777" w:rsidR="00474795" w:rsidRDefault="00474795" w:rsidP="00EE3D4B">
            <w:pPr>
              <w:pStyle w:val="Table-Body-leftaligned"/>
            </w:pPr>
            <w:r>
              <w:t xml:space="preserve">Scotland   </w:t>
            </w:r>
          </w:p>
        </w:tc>
        <w:tc>
          <w:tcPr>
            <w:tcW w:w="3005" w:type="dxa"/>
            <w:tcBorders>
              <w:top w:val="single" w:sz="2" w:space="0" w:color="000000"/>
              <w:left w:val="single" w:sz="2" w:space="0" w:color="000000"/>
              <w:bottom w:val="single" w:sz="2" w:space="0" w:color="000000"/>
              <w:right w:val="single" w:sz="2" w:space="0" w:color="000000"/>
            </w:tcBorders>
          </w:tcPr>
          <w:p w14:paraId="42DCE277" w14:textId="77777777" w:rsidR="00474795" w:rsidRDefault="00474795" w:rsidP="00EE3D4B">
            <w:pPr>
              <w:pStyle w:val="Table-Body-leftaligned"/>
            </w:pPr>
            <w:r>
              <w:t xml:space="preserve">1,434,793   </w:t>
            </w:r>
          </w:p>
        </w:tc>
        <w:tc>
          <w:tcPr>
            <w:tcW w:w="3005" w:type="dxa"/>
            <w:tcBorders>
              <w:top w:val="single" w:sz="2" w:space="0" w:color="000000"/>
              <w:left w:val="single" w:sz="2" w:space="0" w:color="000000"/>
              <w:bottom w:val="single" w:sz="2" w:space="0" w:color="000000"/>
              <w:right w:val="single" w:sz="2" w:space="0" w:color="000000"/>
            </w:tcBorders>
          </w:tcPr>
          <w:p w14:paraId="2EE8CDA5" w14:textId="77777777" w:rsidR="00474795" w:rsidRDefault="00474795" w:rsidP="00EE3D4B">
            <w:pPr>
              <w:pStyle w:val="Table-Body-leftaligned"/>
            </w:pPr>
            <w:r>
              <w:t xml:space="preserve">17.1%   </w:t>
            </w:r>
          </w:p>
        </w:tc>
      </w:tr>
      <w:tr w:rsidR="00474795" w14:paraId="055CE73B" w14:textId="77777777" w:rsidTr="00F01DA9">
        <w:trPr>
          <w:trHeight w:val="382"/>
        </w:trPr>
        <w:tc>
          <w:tcPr>
            <w:tcW w:w="3013" w:type="dxa"/>
            <w:tcBorders>
              <w:top w:val="single" w:sz="2" w:space="0" w:color="000000"/>
              <w:left w:val="single" w:sz="2" w:space="0" w:color="000000"/>
              <w:bottom w:val="single" w:sz="2" w:space="0" w:color="000000"/>
              <w:right w:val="single" w:sz="2" w:space="0" w:color="000000"/>
            </w:tcBorders>
          </w:tcPr>
          <w:p w14:paraId="2E55B96A" w14:textId="77777777" w:rsidR="00474795" w:rsidRDefault="00474795" w:rsidP="00EE3D4B">
            <w:pPr>
              <w:pStyle w:val="Table-Body-leftaligned"/>
            </w:pPr>
            <w:r>
              <w:t xml:space="preserve">Wales   </w:t>
            </w:r>
          </w:p>
        </w:tc>
        <w:tc>
          <w:tcPr>
            <w:tcW w:w="3005" w:type="dxa"/>
            <w:tcBorders>
              <w:top w:val="single" w:sz="2" w:space="0" w:color="000000"/>
              <w:left w:val="single" w:sz="2" w:space="0" w:color="000000"/>
              <w:bottom w:val="single" w:sz="2" w:space="0" w:color="000000"/>
              <w:right w:val="single" w:sz="2" w:space="0" w:color="000000"/>
            </w:tcBorders>
          </w:tcPr>
          <w:p w14:paraId="29B6DB18" w14:textId="77777777" w:rsidR="00474795" w:rsidRDefault="00474795" w:rsidP="00EE3D4B">
            <w:pPr>
              <w:pStyle w:val="Table-Body-leftaligned"/>
            </w:pPr>
            <w:r>
              <w:t xml:space="preserve">2,240,990   </w:t>
            </w:r>
          </w:p>
        </w:tc>
        <w:tc>
          <w:tcPr>
            <w:tcW w:w="3005" w:type="dxa"/>
            <w:tcBorders>
              <w:top w:val="single" w:sz="2" w:space="0" w:color="000000"/>
              <w:left w:val="single" w:sz="2" w:space="0" w:color="000000"/>
              <w:bottom w:val="single" w:sz="2" w:space="0" w:color="000000"/>
              <w:right w:val="single" w:sz="2" w:space="0" w:color="000000"/>
            </w:tcBorders>
          </w:tcPr>
          <w:p w14:paraId="66FFFB69" w14:textId="77777777" w:rsidR="00474795" w:rsidRDefault="00474795" w:rsidP="00EE3D4B">
            <w:pPr>
              <w:pStyle w:val="Table-Body-leftaligned"/>
            </w:pPr>
            <w:r>
              <w:t xml:space="preserve">26.8%   </w:t>
            </w:r>
          </w:p>
        </w:tc>
      </w:tr>
      <w:tr w:rsidR="00474795" w14:paraId="66F2FC10" w14:textId="77777777" w:rsidTr="00F01DA9">
        <w:trPr>
          <w:trHeight w:val="382"/>
        </w:trPr>
        <w:tc>
          <w:tcPr>
            <w:tcW w:w="3013" w:type="dxa"/>
            <w:tcBorders>
              <w:top w:val="single" w:sz="2" w:space="0" w:color="000000"/>
              <w:left w:val="single" w:sz="2" w:space="0" w:color="000000"/>
              <w:bottom w:val="single" w:sz="2" w:space="0" w:color="000000"/>
              <w:right w:val="single" w:sz="2" w:space="0" w:color="000000"/>
            </w:tcBorders>
          </w:tcPr>
          <w:p w14:paraId="581F6E1E" w14:textId="408DC73F" w:rsidR="00474795" w:rsidRPr="000F2317" w:rsidRDefault="00EE3D4B" w:rsidP="00EE3D4B">
            <w:pPr>
              <w:pStyle w:val="Table-Body-leftaligned"/>
              <w:rPr>
                <w:b/>
                <w:bCs/>
              </w:rPr>
            </w:pPr>
            <w:r w:rsidRPr="000F2317">
              <w:rPr>
                <w:b/>
                <w:bCs/>
              </w:rPr>
              <w:t>Total</w:t>
            </w:r>
          </w:p>
        </w:tc>
        <w:tc>
          <w:tcPr>
            <w:tcW w:w="3005" w:type="dxa"/>
            <w:tcBorders>
              <w:top w:val="single" w:sz="2" w:space="0" w:color="000000"/>
              <w:left w:val="single" w:sz="2" w:space="0" w:color="000000"/>
              <w:bottom w:val="single" w:sz="2" w:space="0" w:color="000000"/>
              <w:right w:val="single" w:sz="2" w:space="0" w:color="000000"/>
            </w:tcBorders>
          </w:tcPr>
          <w:p w14:paraId="48D04AC4" w14:textId="77777777" w:rsidR="00474795" w:rsidRPr="000F2317" w:rsidRDefault="00474795" w:rsidP="00EE3D4B">
            <w:pPr>
              <w:pStyle w:val="Table-Body-leftaligned"/>
              <w:rPr>
                <w:b/>
                <w:bCs/>
              </w:rPr>
            </w:pPr>
            <w:r w:rsidRPr="000F2317">
              <w:rPr>
                <w:b/>
                <w:bCs/>
              </w:rPr>
              <w:t xml:space="preserve">8,367,324   </w:t>
            </w:r>
          </w:p>
        </w:tc>
        <w:tc>
          <w:tcPr>
            <w:tcW w:w="3005" w:type="dxa"/>
            <w:tcBorders>
              <w:top w:val="single" w:sz="2" w:space="0" w:color="000000"/>
              <w:left w:val="single" w:sz="2" w:space="0" w:color="000000"/>
              <w:bottom w:val="single" w:sz="2" w:space="0" w:color="000000"/>
              <w:right w:val="single" w:sz="2" w:space="0" w:color="000000"/>
            </w:tcBorders>
          </w:tcPr>
          <w:p w14:paraId="79D1212F" w14:textId="001D2672" w:rsidR="00474795" w:rsidRPr="000F2317" w:rsidRDefault="00EE3D4B" w:rsidP="00EE3D4B">
            <w:pPr>
              <w:pStyle w:val="Table-Body-leftaligned"/>
              <w:rPr>
                <w:b/>
                <w:bCs/>
              </w:rPr>
            </w:pPr>
            <w:r w:rsidRPr="000F2317">
              <w:rPr>
                <w:b/>
                <w:bCs/>
              </w:rPr>
              <w:t>100</w:t>
            </w:r>
            <w:r w:rsidR="000F2317" w:rsidRPr="000F2317">
              <w:rPr>
                <w:b/>
                <w:bCs/>
              </w:rPr>
              <w:t>%</w:t>
            </w:r>
          </w:p>
        </w:tc>
      </w:tr>
    </w:tbl>
    <w:p w14:paraId="12BCD28C" w14:textId="77777777" w:rsidR="00474795" w:rsidRDefault="00474795" w:rsidP="00474795">
      <w:pPr>
        <w:spacing w:after="0" w:line="259" w:lineRule="auto"/>
        <w:ind w:left="500" w:right="0" w:firstLine="0"/>
        <w:jc w:val="center"/>
      </w:pPr>
      <w:r>
        <w:t xml:space="preserve">    </w:t>
      </w:r>
    </w:p>
    <w:p w14:paraId="70E60B70" w14:textId="7E09C548" w:rsidR="00474795" w:rsidRDefault="00474795" w:rsidP="00474795">
      <w:pPr>
        <w:ind w:right="410"/>
      </w:pPr>
      <w:r>
        <w:t xml:space="preserve">The apportionment ratio (average of birth and slaughter ratio) based on 2019 data:   </w:t>
      </w:r>
    </w:p>
    <w:p w14:paraId="4451CBF0" w14:textId="77777777" w:rsidR="00474795" w:rsidRDefault="00474795" w:rsidP="00474795">
      <w:pPr>
        <w:spacing w:after="0" w:line="259" w:lineRule="auto"/>
        <w:ind w:left="29" w:right="0" w:firstLine="0"/>
      </w:pPr>
      <w:r>
        <w:t xml:space="preserve">   </w:t>
      </w:r>
    </w:p>
    <w:tbl>
      <w:tblPr>
        <w:tblStyle w:val="TableGrid0"/>
        <w:tblW w:w="5958" w:type="dxa"/>
        <w:tblInd w:w="38" w:type="dxa"/>
        <w:tblCellMar>
          <w:top w:w="116" w:type="dxa"/>
          <w:left w:w="110" w:type="dxa"/>
          <w:right w:w="115" w:type="dxa"/>
        </w:tblCellMar>
        <w:tblLook w:val="04A0" w:firstRow="1" w:lastRow="0" w:firstColumn="1" w:lastColumn="0" w:noHBand="0" w:noVBand="1"/>
      </w:tblPr>
      <w:tblGrid>
        <w:gridCol w:w="2977"/>
        <w:gridCol w:w="2981"/>
      </w:tblGrid>
      <w:tr w:rsidR="00474795" w14:paraId="213B97E5" w14:textId="77777777" w:rsidTr="00F01DA9">
        <w:trPr>
          <w:trHeight w:val="382"/>
        </w:trPr>
        <w:tc>
          <w:tcPr>
            <w:tcW w:w="2977" w:type="dxa"/>
            <w:tcBorders>
              <w:top w:val="single" w:sz="2" w:space="0" w:color="000000"/>
              <w:left w:val="single" w:sz="2" w:space="0" w:color="000000"/>
              <w:bottom w:val="single" w:sz="2" w:space="0" w:color="000000"/>
              <w:right w:val="single" w:sz="2" w:space="0" w:color="000000"/>
            </w:tcBorders>
          </w:tcPr>
          <w:p w14:paraId="11098098" w14:textId="77777777" w:rsidR="00474795" w:rsidRDefault="00474795" w:rsidP="000F2317">
            <w:pPr>
              <w:pStyle w:val="Tableheading"/>
              <w:jc w:val="left"/>
            </w:pPr>
            <w:r>
              <w:t xml:space="preserve">Country   </w:t>
            </w:r>
          </w:p>
        </w:tc>
        <w:tc>
          <w:tcPr>
            <w:tcW w:w="2981" w:type="dxa"/>
            <w:tcBorders>
              <w:top w:val="single" w:sz="2" w:space="0" w:color="000000"/>
              <w:left w:val="single" w:sz="2" w:space="0" w:color="000000"/>
              <w:bottom w:val="single" w:sz="2" w:space="0" w:color="000000"/>
              <w:right w:val="single" w:sz="2" w:space="0" w:color="000000"/>
            </w:tcBorders>
          </w:tcPr>
          <w:p w14:paraId="349708DB" w14:textId="77777777" w:rsidR="00474795" w:rsidRDefault="00474795" w:rsidP="000F2317">
            <w:pPr>
              <w:pStyle w:val="Tableheading"/>
              <w:jc w:val="left"/>
            </w:pPr>
            <w:r>
              <w:t xml:space="preserve">Apportionment ratio   </w:t>
            </w:r>
          </w:p>
        </w:tc>
      </w:tr>
      <w:tr w:rsidR="00474795" w14:paraId="127398C3" w14:textId="77777777" w:rsidTr="00F01DA9">
        <w:trPr>
          <w:trHeight w:val="379"/>
        </w:trPr>
        <w:tc>
          <w:tcPr>
            <w:tcW w:w="2977" w:type="dxa"/>
            <w:tcBorders>
              <w:top w:val="single" w:sz="2" w:space="0" w:color="000000"/>
              <w:left w:val="single" w:sz="2" w:space="0" w:color="000000"/>
              <w:bottom w:val="single" w:sz="2" w:space="0" w:color="000000"/>
              <w:right w:val="single" w:sz="2" w:space="0" w:color="000000"/>
            </w:tcBorders>
          </w:tcPr>
          <w:p w14:paraId="063EF9F9" w14:textId="77777777" w:rsidR="00474795" w:rsidRDefault="00474795" w:rsidP="002E0065">
            <w:pPr>
              <w:pStyle w:val="Table-Body-leftaligned"/>
            </w:pPr>
            <w:r>
              <w:t xml:space="preserve">England   </w:t>
            </w:r>
          </w:p>
        </w:tc>
        <w:tc>
          <w:tcPr>
            <w:tcW w:w="2981" w:type="dxa"/>
            <w:tcBorders>
              <w:top w:val="single" w:sz="2" w:space="0" w:color="000000"/>
              <w:left w:val="single" w:sz="2" w:space="0" w:color="000000"/>
              <w:bottom w:val="single" w:sz="2" w:space="0" w:color="000000"/>
              <w:right w:val="single" w:sz="2" w:space="0" w:color="000000"/>
            </w:tcBorders>
          </w:tcPr>
          <w:p w14:paraId="39086766" w14:textId="77777777" w:rsidR="00474795" w:rsidRDefault="00474795" w:rsidP="002E0065">
            <w:pPr>
              <w:pStyle w:val="Table-Body-leftaligned"/>
            </w:pPr>
            <w:r>
              <w:t xml:space="preserve">52.1%   </w:t>
            </w:r>
          </w:p>
        </w:tc>
      </w:tr>
      <w:tr w:rsidR="00474795" w14:paraId="074256A1" w14:textId="77777777" w:rsidTr="00F01DA9">
        <w:trPr>
          <w:trHeight w:val="379"/>
        </w:trPr>
        <w:tc>
          <w:tcPr>
            <w:tcW w:w="2977" w:type="dxa"/>
            <w:tcBorders>
              <w:top w:val="single" w:sz="2" w:space="0" w:color="000000"/>
              <w:left w:val="single" w:sz="2" w:space="0" w:color="000000"/>
              <w:bottom w:val="single" w:sz="2" w:space="0" w:color="000000"/>
              <w:right w:val="single" w:sz="2" w:space="0" w:color="000000"/>
            </w:tcBorders>
          </w:tcPr>
          <w:p w14:paraId="77B8291C" w14:textId="77777777" w:rsidR="00474795" w:rsidRDefault="00474795" w:rsidP="000B424B">
            <w:pPr>
              <w:pStyle w:val="Table-Body-leftaligned"/>
            </w:pPr>
            <w:r>
              <w:t xml:space="preserve">Scotland   </w:t>
            </w:r>
          </w:p>
        </w:tc>
        <w:tc>
          <w:tcPr>
            <w:tcW w:w="2981" w:type="dxa"/>
            <w:tcBorders>
              <w:top w:val="single" w:sz="2" w:space="0" w:color="000000"/>
              <w:left w:val="single" w:sz="2" w:space="0" w:color="000000"/>
              <w:bottom w:val="single" w:sz="2" w:space="0" w:color="000000"/>
              <w:right w:val="single" w:sz="2" w:space="0" w:color="000000"/>
            </w:tcBorders>
          </w:tcPr>
          <w:p w14:paraId="6F0E00D1" w14:textId="77777777" w:rsidR="00474795" w:rsidRDefault="00474795" w:rsidP="000B424B">
            <w:pPr>
              <w:pStyle w:val="Table-Body-leftaligned"/>
            </w:pPr>
            <w:r>
              <w:t xml:space="preserve">19.3%   </w:t>
            </w:r>
          </w:p>
        </w:tc>
      </w:tr>
      <w:tr w:rsidR="00474795" w14:paraId="3BFED44D" w14:textId="77777777" w:rsidTr="00F01DA9">
        <w:trPr>
          <w:trHeight w:val="382"/>
        </w:trPr>
        <w:tc>
          <w:tcPr>
            <w:tcW w:w="2977" w:type="dxa"/>
            <w:tcBorders>
              <w:top w:val="single" w:sz="2" w:space="0" w:color="000000"/>
              <w:left w:val="single" w:sz="2" w:space="0" w:color="000000"/>
              <w:bottom w:val="single" w:sz="2" w:space="0" w:color="000000"/>
              <w:right w:val="single" w:sz="2" w:space="0" w:color="000000"/>
            </w:tcBorders>
          </w:tcPr>
          <w:p w14:paraId="170205FA" w14:textId="77777777" w:rsidR="00474795" w:rsidRDefault="00474795" w:rsidP="000B424B">
            <w:pPr>
              <w:pStyle w:val="Table-Body-leftaligned"/>
            </w:pPr>
            <w:r>
              <w:t xml:space="preserve">Wales   </w:t>
            </w:r>
          </w:p>
        </w:tc>
        <w:tc>
          <w:tcPr>
            <w:tcW w:w="2981" w:type="dxa"/>
            <w:tcBorders>
              <w:top w:val="single" w:sz="2" w:space="0" w:color="000000"/>
              <w:left w:val="single" w:sz="2" w:space="0" w:color="000000"/>
              <w:bottom w:val="single" w:sz="2" w:space="0" w:color="000000"/>
              <w:right w:val="single" w:sz="2" w:space="0" w:color="000000"/>
            </w:tcBorders>
          </w:tcPr>
          <w:p w14:paraId="43AC1718" w14:textId="77777777" w:rsidR="00474795" w:rsidRDefault="00474795" w:rsidP="000B424B">
            <w:pPr>
              <w:pStyle w:val="Table-Body-leftaligned"/>
            </w:pPr>
            <w:r>
              <w:t xml:space="preserve">28.6%   </w:t>
            </w:r>
          </w:p>
        </w:tc>
      </w:tr>
      <w:tr w:rsidR="00474795" w14:paraId="5C7029A4" w14:textId="77777777" w:rsidTr="00F01DA9">
        <w:trPr>
          <w:trHeight w:val="382"/>
        </w:trPr>
        <w:tc>
          <w:tcPr>
            <w:tcW w:w="2977" w:type="dxa"/>
            <w:tcBorders>
              <w:top w:val="single" w:sz="2" w:space="0" w:color="000000"/>
              <w:left w:val="single" w:sz="2" w:space="0" w:color="000000"/>
              <w:bottom w:val="single" w:sz="2" w:space="0" w:color="000000"/>
              <w:right w:val="single" w:sz="2" w:space="0" w:color="000000"/>
            </w:tcBorders>
          </w:tcPr>
          <w:p w14:paraId="3A236CFB" w14:textId="053FDCE4" w:rsidR="00474795" w:rsidRPr="000B424B" w:rsidRDefault="000B424B" w:rsidP="000B424B">
            <w:pPr>
              <w:pStyle w:val="Table-Body-leftaligned"/>
              <w:rPr>
                <w:b/>
                <w:bCs/>
              </w:rPr>
            </w:pPr>
            <w:r w:rsidRPr="000B424B">
              <w:rPr>
                <w:b/>
                <w:bCs/>
              </w:rPr>
              <w:t>Total</w:t>
            </w:r>
          </w:p>
        </w:tc>
        <w:tc>
          <w:tcPr>
            <w:tcW w:w="2981" w:type="dxa"/>
            <w:tcBorders>
              <w:top w:val="single" w:sz="2" w:space="0" w:color="000000"/>
              <w:left w:val="single" w:sz="2" w:space="0" w:color="000000"/>
              <w:bottom w:val="single" w:sz="2" w:space="0" w:color="000000"/>
              <w:right w:val="single" w:sz="2" w:space="0" w:color="000000"/>
            </w:tcBorders>
          </w:tcPr>
          <w:p w14:paraId="7C18BF4F" w14:textId="77777777" w:rsidR="00474795" w:rsidRPr="000B424B" w:rsidRDefault="00474795" w:rsidP="000B424B">
            <w:pPr>
              <w:pStyle w:val="Table-Body-leftaligned"/>
              <w:rPr>
                <w:b/>
                <w:bCs/>
              </w:rPr>
            </w:pPr>
            <w:r w:rsidRPr="000B424B">
              <w:rPr>
                <w:b/>
                <w:bCs/>
              </w:rPr>
              <w:t xml:space="preserve">100%   </w:t>
            </w:r>
          </w:p>
        </w:tc>
      </w:tr>
    </w:tbl>
    <w:p w14:paraId="01608BB7" w14:textId="148E81A1" w:rsidR="00474795" w:rsidRDefault="00474795" w:rsidP="00474795">
      <w:pPr>
        <w:spacing w:after="0" w:line="259" w:lineRule="auto"/>
        <w:ind w:left="29" w:right="0" w:firstLine="0"/>
      </w:pPr>
    </w:p>
    <w:p w14:paraId="6FDCACE4" w14:textId="77777777" w:rsidR="00474795" w:rsidRDefault="00474795" w:rsidP="000B424B">
      <w:r>
        <w:t xml:space="preserve">If total red meat levy income for sheep across GB in Quarter 2 (July, August and September) of </w:t>
      </w:r>
      <w:r w:rsidRPr="000B424B">
        <w:t>2020</w:t>
      </w:r>
      <w:r>
        <w:t xml:space="preserve"> is £2 million, this would be apportioned as follows:   </w:t>
      </w:r>
    </w:p>
    <w:p w14:paraId="7FE1969E" w14:textId="77777777" w:rsidR="00474795" w:rsidRDefault="00474795" w:rsidP="00474795">
      <w:pPr>
        <w:spacing w:after="0" w:line="259" w:lineRule="auto"/>
        <w:ind w:left="29" w:right="0" w:firstLine="0"/>
      </w:pPr>
      <w:r>
        <w:t xml:space="preserve">   </w:t>
      </w:r>
    </w:p>
    <w:tbl>
      <w:tblPr>
        <w:tblStyle w:val="TableGrid0"/>
        <w:tblW w:w="5958" w:type="dxa"/>
        <w:tblInd w:w="38" w:type="dxa"/>
        <w:tblCellMar>
          <w:top w:w="113" w:type="dxa"/>
          <w:left w:w="110" w:type="dxa"/>
          <w:right w:w="115" w:type="dxa"/>
        </w:tblCellMar>
        <w:tblLook w:val="04A0" w:firstRow="1" w:lastRow="0" w:firstColumn="1" w:lastColumn="0" w:noHBand="0" w:noVBand="1"/>
      </w:tblPr>
      <w:tblGrid>
        <w:gridCol w:w="2977"/>
        <w:gridCol w:w="2981"/>
      </w:tblGrid>
      <w:tr w:rsidR="00474795" w14:paraId="2FC1B562" w14:textId="77777777" w:rsidTr="00F01DA9">
        <w:trPr>
          <w:trHeight w:val="377"/>
        </w:trPr>
        <w:tc>
          <w:tcPr>
            <w:tcW w:w="2977" w:type="dxa"/>
            <w:tcBorders>
              <w:top w:val="single" w:sz="2" w:space="0" w:color="000000"/>
              <w:left w:val="single" w:sz="2" w:space="0" w:color="000000"/>
              <w:bottom w:val="single" w:sz="2" w:space="0" w:color="000000"/>
              <w:right w:val="single" w:sz="2" w:space="0" w:color="000000"/>
            </w:tcBorders>
          </w:tcPr>
          <w:p w14:paraId="0C5C3771" w14:textId="77777777" w:rsidR="00474795" w:rsidRDefault="00474795" w:rsidP="000B424B">
            <w:pPr>
              <w:pStyle w:val="Tableheading"/>
              <w:jc w:val="left"/>
            </w:pPr>
            <w:r>
              <w:t xml:space="preserve">Country   </w:t>
            </w:r>
          </w:p>
        </w:tc>
        <w:tc>
          <w:tcPr>
            <w:tcW w:w="2981" w:type="dxa"/>
            <w:tcBorders>
              <w:top w:val="single" w:sz="2" w:space="0" w:color="000000"/>
              <w:left w:val="single" w:sz="2" w:space="0" w:color="000000"/>
              <w:bottom w:val="single" w:sz="2" w:space="0" w:color="000000"/>
              <w:right w:val="single" w:sz="2" w:space="0" w:color="000000"/>
            </w:tcBorders>
          </w:tcPr>
          <w:p w14:paraId="48C7B042" w14:textId="77777777" w:rsidR="00474795" w:rsidRDefault="00474795" w:rsidP="000B424B">
            <w:pPr>
              <w:pStyle w:val="Tableheading"/>
              <w:jc w:val="left"/>
            </w:pPr>
            <w:r>
              <w:t xml:space="preserve">Levy apportionment   </w:t>
            </w:r>
          </w:p>
        </w:tc>
      </w:tr>
      <w:tr w:rsidR="00474795" w14:paraId="711F8D29" w14:textId="77777777" w:rsidTr="00F01DA9">
        <w:trPr>
          <w:trHeight w:val="377"/>
        </w:trPr>
        <w:tc>
          <w:tcPr>
            <w:tcW w:w="2977" w:type="dxa"/>
            <w:tcBorders>
              <w:top w:val="single" w:sz="2" w:space="0" w:color="000000"/>
              <w:left w:val="single" w:sz="2" w:space="0" w:color="000000"/>
              <w:bottom w:val="single" w:sz="2" w:space="0" w:color="000000"/>
              <w:right w:val="single" w:sz="2" w:space="0" w:color="000000"/>
            </w:tcBorders>
          </w:tcPr>
          <w:p w14:paraId="35584F89" w14:textId="77777777" w:rsidR="00474795" w:rsidRDefault="00474795" w:rsidP="000B424B">
            <w:pPr>
              <w:pStyle w:val="Table-Body-leftaligned"/>
            </w:pPr>
            <w:r>
              <w:t xml:space="preserve">England   </w:t>
            </w:r>
          </w:p>
        </w:tc>
        <w:tc>
          <w:tcPr>
            <w:tcW w:w="2981" w:type="dxa"/>
            <w:tcBorders>
              <w:top w:val="single" w:sz="2" w:space="0" w:color="000000"/>
              <w:left w:val="single" w:sz="2" w:space="0" w:color="000000"/>
              <w:bottom w:val="single" w:sz="2" w:space="0" w:color="000000"/>
              <w:right w:val="single" w:sz="2" w:space="0" w:color="000000"/>
            </w:tcBorders>
          </w:tcPr>
          <w:p w14:paraId="17F019EE" w14:textId="77777777" w:rsidR="00474795" w:rsidRDefault="00474795" w:rsidP="000B424B">
            <w:pPr>
              <w:pStyle w:val="Table-Body-leftaligned"/>
            </w:pPr>
            <w:r>
              <w:t xml:space="preserve">£1,042,000   </w:t>
            </w:r>
          </w:p>
        </w:tc>
      </w:tr>
      <w:tr w:rsidR="00474795" w14:paraId="1BBBA142" w14:textId="77777777" w:rsidTr="00F01DA9">
        <w:trPr>
          <w:trHeight w:val="377"/>
        </w:trPr>
        <w:tc>
          <w:tcPr>
            <w:tcW w:w="2977" w:type="dxa"/>
            <w:tcBorders>
              <w:top w:val="single" w:sz="2" w:space="0" w:color="000000"/>
              <w:left w:val="single" w:sz="2" w:space="0" w:color="000000"/>
              <w:bottom w:val="single" w:sz="2" w:space="0" w:color="000000"/>
              <w:right w:val="single" w:sz="2" w:space="0" w:color="000000"/>
            </w:tcBorders>
          </w:tcPr>
          <w:p w14:paraId="62774598" w14:textId="77777777" w:rsidR="00474795" w:rsidRDefault="00474795" w:rsidP="000B424B">
            <w:pPr>
              <w:pStyle w:val="Table-Body-leftaligned"/>
            </w:pPr>
            <w:r>
              <w:t xml:space="preserve">Scotland   </w:t>
            </w:r>
          </w:p>
        </w:tc>
        <w:tc>
          <w:tcPr>
            <w:tcW w:w="2981" w:type="dxa"/>
            <w:tcBorders>
              <w:top w:val="single" w:sz="2" w:space="0" w:color="000000"/>
              <w:left w:val="single" w:sz="2" w:space="0" w:color="000000"/>
              <w:bottom w:val="single" w:sz="2" w:space="0" w:color="000000"/>
              <w:right w:val="single" w:sz="2" w:space="0" w:color="000000"/>
            </w:tcBorders>
          </w:tcPr>
          <w:p w14:paraId="14B5C10C" w14:textId="60E3A1EF" w:rsidR="00474795" w:rsidRDefault="00474795" w:rsidP="000B424B">
            <w:pPr>
              <w:pStyle w:val="Table-Body-leftaligned"/>
            </w:pPr>
            <w:r>
              <w:t xml:space="preserve">£386,000   </w:t>
            </w:r>
          </w:p>
        </w:tc>
      </w:tr>
      <w:tr w:rsidR="00474795" w14:paraId="0256F7BF" w14:textId="77777777" w:rsidTr="00F01DA9">
        <w:trPr>
          <w:trHeight w:val="377"/>
        </w:trPr>
        <w:tc>
          <w:tcPr>
            <w:tcW w:w="2977" w:type="dxa"/>
            <w:tcBorders>
              <w:top w:val="single" w:sz="2" w:space="0" w:color="000000"/>
              <w:left w:val="single" w:sz="2" w:space="0" w:color="000000"/>
              <w:bottom w:val="single" w:sz="2" w:space="0" w:color="000000"/>
              <w:right w:val="single" w:sz="2" w:space="0" w:color="000000"/>
            </w:tcBorders>
          </w:tcPr>
          <w:p w14:paraId="082627CA" w14:textId="77777777" w:rsidR="00474795" w:rsidRDefault="00474795" w:rsidP="000B424B">
            <w:pPr>
              <w:pStyle w:val="Table-Body-leftaligned"/>
            </w:pPr>
            <w:r>
              <w:t xml:space="preserve">Wales   </w:t>
            </w:r>
          </w:p>
        </w:tc>
        <w:tc>
          <w:tcPr>
            <w:tcW w:w="2981" w:type="dxa"/>
            <w:tcBorders>
              <w:top w:val="single" w:sz="2" w:space="0" w:color="000000"/>
              <w:left w:val="single" w:sz="2" w:space="0" w:color="000000"/>
              <w:bottom w:val="single" w:sz="2" w:space="0" w:color="000000"/>
              <w:right w:val="single" w:sz="2" w:space="0" w:color="000000"/>
            </w:tcBorders>
          </w:tcPr>
          <w:p w14:paraId="3AD11672" w14:textId="7F7CFEEF" w:rsidR="00474795" w:rsidRDefault="00474795" w:rsidP="000B424B">
            <w:pPr>
              <w:pStyle w:val="Table-Body-leftaligned"/>
            </w:pPr>
            <w:r>
              <w:t xml:space="preserve">£572,000   </w:t>
            </w:r>
          </w:p>
        </w:tc>
      </w:tr>
      <w:tr w:rsidR="00474795" w14:paraId="31899943" w14:textId="77777777" w:rsidTr="00F01DA9">
        <w:trPr>
          <w:trHeight w:val="377"/>
        </w:trPr>
        <w:tc>
          <w:tcPr>
            <w:tcW w:w="2977" w:type="dxa"/>
            <w:tcBorders>
              <w:top w:val="single" w:sz="2" w:space="0" w:color="000000"/>
              <w:left w:val="single" w:sz="2" w:space="0" w:color="000000"/>
              <w:bottom w:val="single" w:sz="2" w:space="0" w:color="000000"/>
              <w:right w:val="single" w:sz="2" w:space="0" w:color="000000"/>
            </w:tcBorders>
          </w:tcPr>
          <w:p w14:paraId="5D6B162E" w14:textId="68A0729E" w:rsidR="00474795" w:rsidRPr="00804DA9" w:rsidRDefault="00804DA9" w:rsidP="000B424B">
            <w:pPr>
              <w:pStyle w:val="Table-Body-leftaligned"/>
              <w:rPr>
                <w:b/>
                <w:bCs/>
              </w:rPr>
            </w:pPr>
            <w:r w:rsidRPr="00804DA9">
              <w:rPr>
                <w:b/>
                <w:bCs/>
              </w:rPr>
              <w:t>Total</w:t>
            </w:r>
          </w:p>
        </w:tc>
        <w:tc>
          <w:tcPr>
            <w:tcW w:w="2981" w:type="dxa"/>
            <w:tcBorders>
              <w:top w:val="single" w:sz="2" w:space="0" w:color="000000"/>
              <w:left w:val="single" w:sz="2" w:space="0" w:color="000000"/>
              <w:bottom w:val="single" w:sz="2" w:space="0" w:color="000000"/>
              <w:right w:val="single" w:sz="2" w:space="0" w:color="000000"/>
            </w:tcBorders>
          </w:tcPr>
          <w:p w14:paraId="703EBA9A" w14:textId="77777777" w:rsidR="00474795" w:rsidRDefault="00474795" w:rsidP="000B424B">
            <w:pPr>
              <w:pStyle w:val="Table-Body-leftaligned"/>
            </w:pPr>
            <w:r>
              <w:rPr>
                <w:b/>
              </w:rPr>
              <w:t xml:space="preserve">£2,000,000 </w:t>
            </w:r>
            <w:r>
              <w:t xml:space="preserve">  </w:t>
            </w:r>
          </w:p>
        </w:tc>
      </w:tr>
    </w:tbl>
    <w:p w14:paraId="779FC962" w14:textId="67917443" w:rsidR="00474795" w:rsidRDefault="00474795" w:rsidP="00D66E44">
      <w:pPr>
        <w:spacing w:after="0" w:line="259" w:lineRule="auto"/>
        <w:ind w:left="29" w:right="0" w:firstLine="0"/>
      </w:pPr>
      <w:r>
        <w:t xml:space="preserve">   </w:t>
      </w:r>
    </w:p>
    <w:p w14:paraId="47FDB15B" w14:textId="77777777" w:rsidR="00474795" w:rsidRDefault="00474795" w:rsidP="00804DA9">
      <w:pPr>
        <w:pStyle w:val="Heading3"/>
      </w:pPr>
      <w:r>
        <w:t xml:space="preserve">Calculating the levy apportionment for pigs   </w:t>
      </w:r>
    </w:p>
    <w:p w14:paraId="6A89DA88" w14:textId="77777777" w:rsidR="00474795" w:rsidRDefault="00474795" w:rsidP="00804DA9">
      <w:r>
        <w:t xml:space="preserve">(Paragraphs 23 to 27 of the Scheme)     </w:t>
      </w:r>
    </w:p>
    <w:p w14:paraId="45917184" w14:textId="77777777" w:rsidR="00474795" w:rsidRDefault="00474795" w:rsidP="00804DA9">
      <w:r>
        <w:t xml:space="preserve">   </w:t>
      </w:r>
    </w:p>
    <w:p w14:paraId="1D596A1C" w14:textId="191404AB" w:rsidR="00474795" w:rsidRDefault="00474795" w:rsidP="00804DA9">
      <w:r>
        <w:t xml:space="preserve">For pigs, it is not possible to follow each animal’s life, as each cross-border movement is recorded in isolation, unconnected to previous movements. However, on a quarterly basis it is possible to identify all of the cross-border movements which can be grouped into the categories mentioned in the Scheme and percentage allocations applied to them as set out in the Scheme. </w:t>
      </w:r>
    </w:p>
    <w:p w14:paraId="0A48718B" w14:textId="77777777" w:rsidR="00474795" w:rsidRDefault="00474795" w:rsidP="00474FE3">
      <w:pPr>
        <w:pStyle w:val="Heading4"/>
      </w:pPr>
      <w:r>
        <w:t xml:space="preserve">Examples   </w:t>
      </w:r>
    </w:p>
    <w:p w14:paraId="18388BE9" w14:textId="77777777" w:rsidR="00474795" w:rsidRDefault="00474795" w:rsidP="00474795">
      <w:pPr>
        <w:spacing w:after="0" w:line="259" w:lineRule="auto"/>
        <w:ind w:left="29" w:right="0" w:firstLine="0"/>
      </w:pPr>
      <w:r>
        <w:t xml:space="preserve">   </w:t>
      </w:r>
    </w:p>
    <w:p w14:paraId="69D3C3ED" w14:textId="1C1EA484" w:rsidR="00474795" w:rsidRDefault="00474795">
      <w:pPr>
        <w:pStyle w:val="ListParagraph"/>
        <w:numPr>
          <w:ilvl w:val="0"/>
          <w:numId w:val="32"/>
        </w:numPr>
      </w:pPr>
      <w:r>
        <w:t xml:space="preserve">Data from eAML2 data indicates that in </w:t>
      </w:r>
      <w:r w:rsidRPr="00AB0448">
        <w:rPr>
          <w:color w:val="0E2841"/>
        </w:rPr>
        <w:t xml:space="preserve">Q3 2025/26 (Oct-Dec) 31,625 </w:t>
      </w:r>
      <w:r>
        <w:t xml:space="preserve">pigs moved from an English </w:t>
      </w:r>
      <w:r w:rsidRPr="00AB0448">
        <w:rPr>
          <w:b/>
        </w:rPr>
        <w:t>farm</w:t>
      </w:r>
      <w:r>
        <w:t xml:space="preserve"> to a Welsh </w:t>
      </w:r>
      <w:r w:rsidRPr="00AB0448">
        <w:rPr>
          <w:b/>
        </w:rPr>
        <w:t>farm</w:t>
      </w:r>
      <w:r>
        <w:t xml:space="preserve">.  The levy rate in Wales was </w:t>
      </w:r>
      <w:r w:rsidRPr="00AB0448">
        <w:rPr>
          <w:color w:val="0E2841"/>
        </w:rPr>
        <w:t xml:space="preserve">£1.24 </w:t>
      </w:r>
      <w:r>
        <w:t xml:space="preserve">per head. For this group of </w:t>
      </w:r>
      <w:proofErr w:type="gramStart"/>
      <w:r>
        <w:t>pigs</w:t>
      </w:r>
      <w:proofErr w:type="gramEnd"/>
      <w:r>
        <w:t xml:space="preserve"> the notional pig levy ultimately payable in Wales is </w:t>
      </w:r>
      <w:r w:rsidRPr="00AB0448">
        <w:rPr>
          <w:color w:val="0E2841"/>
        </w:rPr>
        <w:t>£39,215</w:t>
      </w:r>
      <w:r>
        <w:t xml:space="preserve">. 48.3% of this would be redistributed to England, i.e. £18,950.   </w:t>
      </w:r>
    </w:p>
    <w:p w14:paraId="7C105155" w14:textId="39E15C5F" w:rsidR="00474795" w:rsidRDefault="00474795" w:rsidP="009479C6">
      <w:pPr>
        <w:ind w:firstLine="185"/>
      </w:pPr>
    </w:p>
    <w:p w14:paraId="190D1BD9" w14:textId="45FFCE9C" w:rsidR="00474795" w:rsidRDefault="00474795">
      <w:pPr>
        <w:pStyle w:val="ListParagraph"/>
        <w:numPr>
          <w:ilvl w:val="0"/>
          <w:numId w:val="32"/>
        </w:numPr>
      </w:pPr>
      <w:r>
        <w:t xml:space="preserve">In the same quarter 22,125 pigs moved from a Welsh </w:t>
      </w:r>
      <w:r w:rsidRPr="009479C6">
        <w:rPr>
          <w:b/>
        </w:rPr>
        <w:t>farm</w:t>
      </w:r>
      <w:r>
        <w:t xml:space="preserve"> directly to </w:t>
      </w:r>
      <w:r w:rsidRPr="009479C6">
        <w:rPr>
          <w:b/>
        </w:rPr>
        <w:t>slaughter</w:t>
      </w:r>
      <w:r>
        <w:t xml:space="preserve"> in England. These likely included some pigs originally born in England, although it is not possible to identify which. The levy rate in England was £1.02 per head. For this group of </w:t>
      </w:r>
      <w:proofErr w:type="gramStart"/>
      <w:r>
        <w:t>pigs</w:t>
      </w:r>
      <w:proofErr w:type="gramEnd"/>
      <w:r>
        <w:t xml:space="preserve"> the notional pig levy ultimately payable in England is £22,568</w:t>
      </w:r>
      <w:r w:rsidR="00AB0448">
        <w:t>,</w:t>
      </w:r>
      <w:r>
        <w:t xml:space="preserve">100% of which is redistributed to Wales.   </w:t>
      </w:r>
    </w:p>
    <w:p w14:paraId="26F211F3" w14:textId="77777777" w:rsidR="00474795" w:rsidRDefault="00474795" w:rsidP="00474795">
      <w:pPr>
        <w:spacing w:after="0" w:line="259" w:lineRule="auto"/>
        <w:ind w:left="29" w:right="0" w:firstLine="0"/>
      </w:pPr>
      <w:r>
        <w:t xml:space="preserve">   </w:t>
      </w:r>
    </w:p>
    <w:p w14:paraId="6E1D81D0" w14:textId="032AB319" w:rsidR="00C93514" w:rsidRPr="00682F16" w:rsidRDefault="00474795" w:rsidP="00474FE3">
      <w:pPr>
        <w:spacing w:after="0" w:line="240" w:lineRule="auto"/>
        <w:ind w:left="9" w:right="379"/>
        <w:jc w:val="both"/>
      </w:pPr>
      <w:r>
        <w:t xml:space="preserve">This process is repeated through all the country pairing permutations and all the </w:t>
      </w:r>
      <w:proofErr w:type="spellStart"/>
      <w:r>
        <w:t>crossborder</w:t>
      </w:r>
      <w:proofErr w:type="spellEnd"/>
      <w:r>
        <w:t xml:space="preserve"> movement categories for each pairing to arrive at the total funds to be transferred between countries.   </w:t>
      </w:r>
    </w:p>
    <w:sectPr w:rsidR="00C93514" w:rsidRPr="00682F16" w:rsidSect="00525FA9">
      <w:headerReference w:type="even" r:id="rId13"/>
      <w:headerReference w:type="default" r:id="rId14"/>
      <w:footerReference w:type="even" r:id="rId15"/>
      <w:footerReference w:type="default" r:id="rId16"/>
      <w:headerReference w:type="first" r:id="rId17"/>
      <w:pgSz w:w="11906" w:h="16838"/>
      <w:pgMar w:top="1440" w:right="1440" w:bottom="1440" w:left="1440"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347F0" w14:textId="77777777" w:rsidR="00287848" w:rsidRDefault="00287848" w:rsidP="00F86FBC">
      <w:r>
        <w:separator/>
      </w:r>
    </w:p>
    <w:p w14:paraId="0D8B9A62" w14:textId="77777777" w:rsidR="00287848" w:rsidRDefault="00287848"/>
  </w:endnote>
  <w:endnote w:type="continuationSeparator" w:id="0">
    <w:p w14:paraId="1CCF1FC7" w14:textId="77777777" w:rsidR="00287848" w:rsidRDefault="00287848" w:rsidP="00F86FBC">
      <w:r>
        <w:continuationSeparator/>
      </w:r>
    </w:p>
    <w:p w14:paraId="5102DB46" w14:textId="77777777" w:rsidR="00287848" w:rsidRDefault="002878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buntu Light">
    <w:altName w:val="Ubuntu Medium"/>
    <w:panose1 w:val="020B0304030602030204"/>
    <w:charset w:val="00"/>
    <w:family w:val="swiss"/>
    <w:pitch w:val="variable"/>
    <w:sig w:usb0="E00002FF" w:usb1="5000205B" w:usb2="00000000" w:usb3="00000000" w:csb0="0000009F" w:csb1="00000000"/>
  </w:font>
  <w:font w:name="Ubuntu">
    <w:panose1 w:val="020B0504030602030204"/>
    <w:charset w:val="00"/>
    <w:family w:val="swiss"/>
    <w:pitch w:val="variable"/>
    <w:sig w:usb0="E00002FF" w:usb1="5000205B"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2261498"/>
      <w:docPartObj>
        <w:docPartGallery w:val="Page Numbers (Bottom of Page)"/>
        <w:docPartUnique/>
      </w:docPartObj>
    </w:sdtPr>
    <w:sdtContent>
      <w:p w14:paraId="0015E2E0" w14:textId="77777777" w:rsidR="00F41E71" w:rsidRDefault="00F41E71" w:rsidP="00F86FBC">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2AD4E11" w14:textId="77777777" w:rsidR="00F41E71" w:rsidRDefault="00F41E71" w:rsidP="00F86FBC">
    <w:pPr>
      <w:pStyle w:val="Footer"/>
    </w:pPr>
  </w:p>
  <w:p w14:paraId="2D98BFD7" w14:textId="77777777" w:rsidR="00783013" w:rsidRDefault="0078301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D60E7" w14:textId="48B480AB" w:rsidR="00B05791" w:rsidRPr="00B05791" w:rsidRDefault="6613328E" w:rsidP="6613328E">
    <w:pPr>
      <w:pStyle w:val="Footer"/>
      <w:tabs>
        <w:tab w:val="clear" w:pos="4513"/>
        <w:tab w:val="center" w:pos="4395"/>
      </w:tabs>
      <w:rPr>
        <w:sz w:val="20"/>
      </w:rPr>
    </w:pPr>
    <w:r w:rsidRPr="6613328E">
      <w:rPr>
        <w:sz w:val="20"/>
      </w:rPr>
      <w:t xml:space="preserve">Page </w:t>
    </w:r>
    <w:r w:rsidR="00F41E71" w:rsidRPr="6613328E">
      <w:rPr>
        <w:sz w:val="20"/>
      </w:rPr>
      <w:fldChar w:fldCharType="begin"/>
    </w:r>
    <w:r w:rsidR="00F41E71" w:rsidRPr="6613328E">
      <w:rPr>
        <w:sz w:val="24"/>
      </w:rPr>
      <w:instrText xml:space="preserve"> PAGE  \* Arabic  \* MERGEFORMAT </w:instrText>
    </w:r>
    <w:r w:rsidR="00F41E71" w:rsidRPr="6613328E">
      <w:rPr>
        <w:sz w:val="24"/>
      </w:rPr>
      <w:fldChar w:fldCharType="separate"/>
    </w:r>
    <w:r w:rsidRPr="6613328E">
      <w:rPr>
        <w:sz w:val="20"/>
      </w:rPr>
      <w:t>2</w:t>
    </w:r>
    <w:r w:rsidR="00F41E71" w:rsidRPr="6613328E">
      <w:rPr>
        <w:sz w:val="20"/>
      </w:rPr>
      <w:fldChar w:fldCharType="end"/>
    </w:r>
    <w:r w:rsidRPr="6613328E">
      <w:rPr>
        <w:sz w:val="20"/>
      </w:rPr>
      <w:t xml:space="preserve"> of </w:t>
    </w:r>
    <w:r w:rsidR="00F41E71" w:rsidRPr="6613328E">
      <w:rPr>
        <w:sz w:val="20"/>
      </w:rPr>
      <w:fldChar w:fldCharType="begin"/>
    </w:r>
    <w:r w:rsidR="00F41E71" w:rsidRPr="6613328E">
      <w:rPr>
        <w:sz w:val="24"/>
      </w:rPr>
      <w:instrText xml:space="preserve"> NUMPAGES  \* Arabic  \* MERGEFORMAT </w:instrText>
    </w:r>
    <w:r w:rsidR="00F41E71" w:rsidRPr="6613328E">
      <w:rPr>
        <w:sz w:val="24"/>
      </w:rPr>
      <w:fldChar w:fldCharType="separate"/>
    </w:r>
    <w:r w:rsidRPr="6613328E">
      <w:rPr>
        <w:sz w:val="20"/>
      </w:rPr>
      <w:t>2</w:t>
    </w:r>
    <w:r w:rsidR="00F41E71" w:rsidRPr="6613328E">
      <w:rPr>
        <w:sz w:val="20"/>
      </w:rPr>
      <w:fldChar w:fldCharType="end"/>
    </w:r>
    <w:r w:rsidRPr="6613328E">
      <w:rPr>
        <w:sz w:val="20"/>
      </w:rPr>
      <w:t xml:space="preserve"> </w:t>
    </w:r>
    <w:r w:rsidR="00F41E71">
      <w:tab/>
    </w:r>
    <w:r w:rsidRPr="6613328E">
      <w:rPr>
        <w:rFonts w:ascii="Symbol" w:eastAsia="Symbol" w:hAnsi="Symbol" w:cs="Symbol"/>
        <w:sz w:val="20"/>
      </w:rPr>
      <w:t>ã</w:t>
    </w:r>
    <w:r w:rsidRPr="6613328E">
      <w:rPr>
        <w:sz w:val="20"/>
      </w:rPr>
      <w:t xml:space="preserve"> Agriculture and Horticulture Development Board </w:t>
    </w:r>
    <w:r w:rsidR="00F41E71" w:rsidRPr="6613328E">
      <w:rPr>
        <w:sz w:val="24"/>
      </w:rPr>
      <w:fldChar w:fldCharType="begin"/>
    </w:r>
    <w:r w:rsidR="00F41E71" w:rsidRPr="6613328E">
      <w:rPr>
        <w:sz w:val="24"/>
      </w:rPr>
      <w:instrText xml:space="preserve"> DATE \@ "yyyy" \* MERGEFORMAT </w:instrText>
    </w:r>
    <w:r w:rsidR="00F41E71" w:rsidRPr="6613328E">
      <w:rPr>
        <w:sz w:val="24"/>
      </w:rPr>
      <w:fldChar w:fldCharType="separate"/>
    </w:r>
    <w:r w:rsidR="001E2812" w:rsidRPr="001E2812">
      <w:rPr>
        <w:noProof/>
        <w:sz w:val="20"/>
        <w:szCs w:val="20"/>
      </w:rPr>
      <w:t>2026</w:t>
    </w:r>
    <w:r w:rsidR="00F41E71" w:rsidRPr="6613328E">
      <w:rPr>
        <w:sz w:val="24"/>
      </w:rPr>
      <w:fldChar w:fldCharType="end"/>
    </w:r>
    <w:r w:rsidRPr="6613328E">
      <w:rPr>
        <w:sz w:val="20"/>
      </w:rPr>
      <w:t>. All rights reserved.</w:t>
    </w:r>
  </w:p>
  <w:p w14:paraId="429B4A1F" w14:textId="77777777" w:rsidR="00F41E71" w:rsidRPr="00B05791" w:rsidRDefault="00F41E71" w:rsidP="00B05791">
    <w:pPr>
      <w:pStyle w:val="Footer"/>
      <w:tabs>
        <w:tab w:val="center" w:pos="4395"/>
      </w:tabs>
      <w:rPr>
        <w:sz w:val="24"/>
      </w:rPr>
    </w:pPr>
  </w:p>
  <w:p w14:paraId="5A7756AF" w14:textId="77777777" w:rsidR="00F2259C" w:rsidRDefault="00F2259C" w:rsidP="00F86FBC">
    <w:pPr>
      <w:pStyle w:val="Footer"/>
    </w:pPr>
  </w:p>
  <w:p w14:paraId="2F456618" w14:textId="77777777" w:rsidR="00783013" w:rsidRDefault="0078301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B41EC3" w14:textId="77777777" w:rsidR="00287848" w:rsidRDefault="00287848" w:rsidP="00F86FBC">
      <w:r>
        <w:separator/>
      </w:r>
    </w:p>
    <w:p w14:paraId="440CED97" w14:textId="77777777" w:rsidR="00287848" w:rsidRDefault="00287848"/>
  </w:footnote>
  <w:footnote w:type="continuationSeparator" w:id="0">
    <w:p w14:paraId="06B90BAD" w14:textId="77777777" w:rsidR="00287848" w:rsidRDefault="00287848" w:rsidP="00F86FBC">
      <w:r>
        <w:continuationSeparator/>
      </w:r>
    </w:p>
    <w:p w14:paraId="0401A8FE" w14:textId="77777777" w:rsidR="00287848" w:rsidRDefault="00287848"/>
  </w:footnote>
  <w:footnote w:id="1">
    <w:p w14:paraId="086069D3" w14:textId="77777777" w:rsidR="00474795" w:rsidRDefault="00474795" w:rsidP="00474795">
      <w:pPr>
        <w:pStyle w:val="footnotedescription"/>
      </w:pPr>
      <w:r>
        <w:rPr>
          <w:rStyle w:val="footnotemark"/>
        </w:rPr>
        <w:footnoteRef/>
      </w:r>
      <w:r>
        <w:t xml:space="preserve"> Based on the average life journey of the average pig which crosses a GB border during its life, The average pig lives for 175.9 days and leaves its country of birth </w:t>
      </w:r>
      <w:proofErr w:type="gramStart"/>
      <w:r>
        <w:t>at  85</w:t>
      </w:r>
      <w:proofErr w:type="gramEnd"/>
      <w:r>
        <w:t xml:space="preserve"> days. The period spent in its country of birth is on </w:t>
      </w:r>
      <w:proofErr w:type="gramStart"/>
      <w:r>
        <w:t>average  85</w:t>
      </w:r>
      <w:proofErr w:type="gramEnd"/>
      <w:r>
        <w:t xml:space="preserve"> days out of 175.9 days, i.e. 48.3% of its life. This figure reflects the industry average, based on the age of weaning (26.6 days) plus time spent in a rearing unit (58.4 days), as sourced from </w:t>
      </w:r>
      <w:proofErr w:type="spellStart"/>
      <w:proofErr w:type="gramStart"/>
      <w:r>
        <w:t>Interpig</w:t>
      </w:r>
      <w:proofErr w:type="spellEnd"/>
      <w:r>
        <w:t>..</w:t>
      </w:r>
      <w:proofErr w:type="gramEnd"/>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BBDE96" w14:textId="59D1957E" w:rsidR="00260C3A" w:rsidRDefault="00260C3A">
    <w:pPr>
      <w:pStyle w:val="Header"/>
    </w:pPr>
    <w:r>
      <w:rPr>
        <w:noProof/>
        <w14:ligatures w14:val="none"/>
      </w:rPr>
      <mc:AlternateContent>
        <mc:Choice Requires="wps">
          <w:drawing>
            <wp:anchor distT="0" distB="0" distL="0" distR="0" simplePos="0" relativeHeight="251665408" behindDoc="0" locked="0" layoutInCell="1" allowOverlap="1" wp14:anchorId="5860E78E" wp14:editId="21DDC715">
              <wp:simplePos x="635" y="635"/>
              <wp:positionH relativeFrom="page">
                <wp:align>center</wp:align>
              </wp:positionH>
              <wp:positionV relativeFrom="page">
                <wp:align>top</wp:align>
              </wp:positionV>
              <wp:extent cx="772795" cy="400685"/>
              <wp:effectExtent l="0" t="0" r="8255" b="18415"/>
              <wp:wrapNone/>
              <wp:docPr id="4593283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00685"/>
                      </a:xfrm>
                      <a:prstGeom prst="rect">
                        <a:avLst/>
                      </a:prstGeom>
                      <a:noFill/>
                      <a:ln>
                        <a:noFill/>
                      </a:ln>
                    </wps:spPr>
                    <wps:txbx>
                      <w:txbxContent>
                        <w:p w14:paraId="0DC9ECB5" w14:textId="168A9800" w:rsidR="00260C3A" w:rsidRPr="00260C3A" w:rsidRDefault="00260C3A" w:rsidP="00260C3A">
                          <w:pPr>
                            <w:spacing w:after="0"/>
                            <w:rPr>
                              <w:rFonts w:ascii="Aptos" w:eastAsia="Aptos" w:hAnsi="Aptos" w:cs="Aptos"/>
                              <w:noProof/>
                            </w:rPr>
                          </w:pPr>
                          <w:r w:rsidRPr="00260C3A">
                            <w:rPr>
                              <w:rFonts w:ascii="Aptos" w:eastAsia="Aptos" w:hAnsi="Aptos" w:cs="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860E78E" id="_x0000_t202" coordsize="21600,21600" o:spt="202" path="m,l,21600r21600,l21600,xe">
              <v:stroke joinstyle="miter"/>
              <v:path gradientshapeok="t" o:connecttype="rect"/>
            </v:shapetype>
            <v:shape id="Text Box 2" o:spid="_x0000_s1026" type="#_x0000_t202" alt="OFFICIAL" style="position:absolute;left:0;text-align:left;margin-left:0;margin-top:0;width:60.85pt;height:31.5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" filled="f" stroked="f">
              <v:textbox style="mso-fit-shape-to-text:t" inset="0,15pt,0,0">
                <w:txbxContent>
                  <w:p w14:paraId="0DC9ECB5" w14:textId="168A9800" w:rsidR="00260C3A" w:rsidRPr="00260C3A" w:rsidRDefault="00260C3A" w:rsidP="00260C3A">
                    <w:pPr>
                      <w:spacing w:after="0"/>
                      <w:rPr>
                        <w:rFonts w:ascii="Aptos" w:eastAsia="Aptos" w:hAnsi="Aptos" w:cs="Aptos"/>
                        <w:noProof/>
                      </w:rPr>
                    </w:pPr>
                    <w:r w:rsidRPr="00260C3A">
                      <w:rPr>
                        <w:rFonts w:ascii="Aptos" w:eastAsia="Aptos" w:hAnsi="Aptos" w:cs="Aptos"/>
                        <w:noProof/>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D14EB" w14:textId="1700A6E1" w:rsidR="005D76FD" w:rsidRDefault="00260C3A" w:rsidP="00F86FBC">
    <w:pPr>
      <w:pStyle w:val="Header"/>
    </w:pPr>
    <w:r>
      <w:rPr>
        <w:rFonts w:ascii="Ubuntu" w:eastAsiaTheme="minorHAnsi" w:hAnsi="Ubuntu"/>
        <w:noProof/>
        <w:color w:val="0090D4"/>
        <w:sz w:val="40"/>
        <w:szCs w:val="36"/>
        <w:lang w:val="en-US" w:eastAsia="en-US"/>
        <w14:ligatures w14:val="none"/>
      </w:rPr>
      <mc:AlternateContent>
        <mc:Choice Requires="wps">
          <w:drawing>
            <wp:anchor distT="0" distB="0" distL="0" distR="0" simplePos="0" relativeHeight="251666432" behindDoc="0" locked="0" layoutInCell="1" allowOverlap="1" wp14:anchorId="0F0EC01C" wp14:editId="66E4C429">
              <wp:simplePos x="914400" y="451413"/>
              <wp:positionH relativeFrom="page">
                <wp:align>center</wp:align>
              </wp:positionH>
              <wp:positionV relativeFrom="page">
                <wp:align>top</wp:align>
              </wp:positionV>
              <wp:extent cx="772795" cy="400685"/>
              <wp:effectExtent l="0" t="0" r="8255" b="18415"/>
              <wp:wrapNone/>
              <wp:docPr id="15250892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00685"/>
                      </a:xfrm>
                      <a:prstGeom prst="rect">
                        <a:avLst/>
                      </a:prstGeom>
                      <a:noFill/>
                      <a:ln>
                        <a:noFill/>
                      </a:ln>
                    </wps:spPr>
                    <wps:txbx>
                      <w:txbxContent>
                        <w:p w14:paraId="0DEBA455" w14:textId="240C0B8D" w:rsidR="00260C3A" w:rsidRPr="00260C3A" w:rsidRDefault="00260C3A" w:rsidP="00260C3A">
                          <w:pPr>
                            <w:spacing w:after="0"/>
                            <w:rPr>
                              <w:rFonts w:ascii="Aptos" w:eastAsia="Aptos" w:hAnsi="Aptos" w:cs="Aptos"/>
                              <w:noProof/>
                            </w:rPr>
                          </w:pPr>
                          <w:r w:rsidRPr="00260C3A">
                            <w:rPr>
                              <w:rFonts w:ascii="Aptos" w:eastAsia="Aptos" w:hAnsi="Aptos" w:cs="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0EC01C" id="_x0000_t202" coordsize="21600,21600" o:spt="202" path="m,l,21600r21600,l21600,xe">
              <v:stroke joinstyle="miter"/>
              <v:path gradientshapeok="t" o:connecttype="rect"/>
            </v:shapetype>
            <v:shape id="Text Box 3" o:spid="_x0000_s1027" type="#_x0000_t202" alt="OFFICIAL" style="position:absolute;left:0;text-align:left;margin-left:0;margin-top:0;width:60.85pt;height:31.5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" filled="f" stroked="f">
              <v:textbox style="mso-fit-shape-to-text:t" inset="0,15pt,0,0">
                <w:txbxContent>
                  <w:p w14:paraId="0DEBA455" w14:textId="240C0B8D" w:rsidR="00260C3A" w:rsidRPr="00260C3A" w:rsidRDefault="00260C3A" w:rsidP="00260C3A">
                    <w:pPr>
                      <w:spacing w:after="0"/>
                      <w:rPr>
                        <w:rFonts w:ascii="Aptos" w:eastAsia="Aptos" w:hAnsi="Aptos" w:cs="Aptos"/>
                        <w:noProof/>
                      </w:rPr>
                    </w:pPr>
                    <w:r w:rsidRPr="00260C3A">
                      <w:rPr>
                        <w:rFonts w:ascii="Aptos" w:eastAsia="Aptos" w:hAnsi="Aptos" w:cs="Aptos"/>
                        <w:noProof/>
                      </w:rPr>
                      <w:t>OFFICIAL</w:t>
                    </w:r>
                  </w:p>
                </w:txbxContent>
              </v:textbox>
              <w10:wrap anchorx="page" anchory="page"/>
            </v:shape>
          </w:pict>
        </mc:Fallback>
      </mc:AlternateContent>
    </w:r>
    <w:r w:rsidR="00C45208" w:rsidRPr="007A3454">
      <w:rPr>
        <w:rStyle w:val="Heading2Char"/>
        <w:rFonts w:eastAsiaTheme="minorHAnsi"/>
        <w:noProof/>
        <w:lang w:val="en-US" w:eastAsia="en-US"/>
      </w:rPr>
      <w:drawing>
        <wp:anchor distT="0" distB="0" distL="114300" distR="114300" simplePos="0" relativeHeight="251663360" behindDoc="0" locked="0" layoutInCell="1" allowOverlap="1" wp14:anchorId="609247F8" wp14:editId="66DFE09D">
          <wp:simplePos x="0" y="0"/>
          <wp:positionH relativeFrom="column">
            <wp:posOffset>5051002</wp:posOffset>
          </wp:positionH>
          <wp:positionV relativeFrom="paragraph">
            <wp:posOffset>9525</wp:posOffset>
          </wp:positionV>
          <wp:extent cx="1259840" cy="5461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DHB-no-words_Blue_RGB.wmf"/>
                  <pic:cNvPicPr/>
                </pic:nvPicPr>
                <pic:blipFill>
                  <a:blip r:embed="rId1" cstate="print">
                    <a:extLst>
                      <a:ext uri="{28A0092B-C50C-407E-A947-70E740481C1C}">
                        <a14:useLocalDpi xmlns:a14="http://schemas.microsoft.com/office/drawing/2010/main" val="0"/>
                      </a:ext>
                    </a:extLst>
                  </a:blip>
                  <a:stretch>
                    <a:fillRect/>
                  </a:stretch>
                </pic:blipFill>
                <pic:spPr>
                  <a:xfrm rot="10800000" flipH="1" flipV="1">
                    <a:off x="0" y="0"/>
                    <a:ext cx="1259840" cy="546100"/>
                  </a:xfrm>
                  <a:prstGeom prst="rect">
                    <a:avLst/>
                  </a:prstGeom>
                </pic:spPr>
              </pic:pic>
            </a:graphicData>
          </a:graphic>
          <wp14:sizeRelH relativeFrom="page">
            <wp14:pctWidth>0</wp14:pctWidth>
          </wp14:sizeRelH>
          <wp14:sizeRelV relativeFrom="page">
            <wp14:pctHeight>0</wp14:pctHeight>
          </wp14:sizeRelV>
        </wp:anchor>
      </w:drawing>
    </w:r>
  </w:p>
  <w:p w14:paraId="03283FDC" w14:textId="77777777" w:rsidR="005D76FD" w:rsidRDefault="005D76FD" w:rsidP="00F86FBC">
    <w:pPr>
      <w:pStyle w:val="Header"/>
    </w:pPr>
  </w:p>
  <w:p w14:paraId="3A268F26" w14:textId="77777777" w:rsidR="00783013" w:rsidRDefault="0078301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737AD" w14:textId="55ECE14E" w:rsidR="00260C3A" w:rsidRDefault="00260C3A">
    <w:pPr>
      <w:pStyle w:val="Header"/>
    </w:pPr>
    <w:r>
      <w:rPr>
        <w:noProof/>
        <w14:ligatures w14:val="none"/>
      </w:rPr>
      <mc:AlternateContent>
        <mc:Choice Requires="wps">
          <w:drawing>
            <wp:anchor distT="0" distB="0" distL="0" distR="0" simplePos="0" relativeHeight="251664384" behindDoc="0" locked="0" layoutInCell="1" allowOverlap="1" wp14:anchorId="7B8C4260" wp14:editId="05A40EB4">
              <wp:simplePos x="635" y="635"/>
              <wp:positionH relativeFrom="page">
                <wp:align>center</wp:align>
              </wp:positionH>
              <wp:positionV relativeFrom="page">
                <wp:align>top</wp:align>
              </wp:positionV>
              <wp:extent cx="772795" cy="400685"/>
              <wp:effectExtent l="0" t="0" r="8255" b="18415"/>
              <wp:wrapNone/>
              <wp:docPr id="192728660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72795" cy="400685"/>
                      </a:xfrm>
                      <a:prstGeom prst="rect">
                        <a:avLst/>
                      </a:prstGeom>
                      <a:noFill/>
                      <a:ln>
                        <a:noFill/>
                      </a:ln>
                    </wps:spPr>
                    <wps:txbx>
                      <w:txbxContent>
                        <w:p w14:paraId="4A8E7A3E" w14:textId="56F4819A" w:rsidR="00260C3A" w:rsidRPr="00260C3A" w:rsidRDefault="00260C3A" w:rsidP="00260C3A">
                          <w:pPr>
                            <w:spacing w:after="0"/>
                            <w:rPr>
                              <w:rFonts w:ascii="Aptos" w:eastAsia="Aptos" w:hAnsi="Aptos" w:cs="Aptos"/>
                              <w:noProof/>
                            </w:rPr>
                          </w:pPr>
                          <w:r w:rsidRPr="00260C3A">
                            <w:rPr>
                              <w:rFonts w:ascii="Aptos" w:eastAsia="Aptos" w:hAnsi="Aptos" w:cs="Aptos"/>
                              <w:noProof/>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8C4260" id="_x0000_t202" coordsize="21600,21600" o:spt="202" path="m,l,21600r21600,l21600,xe">
              <v:stroke joinstyle="miter"/>
              <v:path gradientshapeok="t" o:connecttype="rect"/>
            </v:shapetype>
            <v:shape id="Text Box 1" o:spid="_x0000_s1028" type="#_x0000_t202" alt="OFFICIAL" style="position:absolute;left:0;text-align:left;margin-left:0;margin-top:0;width:60.85pt;height:31.5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" filled="f" stroked="f">
              <v:textbox style="mso-fit-shape-to-text:t" inset="0,15pt,0,0">
                <w:txbxContent>
                  <w:p w14:paraId="4A8E7A3E" w14:textId="56F4819A" w:rsidR="00260C3A" w:rsidRPr="00260C3A" w:rsidRDefault="00260C3A" w:rsidP="00260C3A">
                    <w:pPr>
                      <w:spacing w:after="0"/>
                      <w:rPr>
                        <w:rFonts w:ascii="Aptos" w:eastAsia="Aptos" w:hAnsi="Aptos" w:cs="Aptos"/>
                        <w:noProof/>
                      </w:rPr>
                    </w:pPr>
                    <w:r w:rsidRPr="00260C3A">
                      <w:rPr>
                        <w:rFonts w:ascii="Aptos" w:eastAsia="Aptos" w:hAnsi="Aptos" w:cs="Aptos"/>
                        <w:noProof/>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9432A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C46A2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E2F07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6EA3B1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C5D9A"/>
    <w:lvl w:ilvl="0">
      <w:start w:val="1"/>
      <w:numFmt w:val="bullet"/>
      <w:pStyle w:val="ListBullet5"/>
      <w:lvlText w:val=""/>
      <w:lvlJc w:val="left"/>
      <w:pPr>
        <w:tabs>
          <w:tab w:val="num" w:pos="1492"/>
        </w:tabs>
        <w:ind w:left="1492" w:hanging="360"/>
      </w:pPr>
      <w:rPr>
        <w:rFonts w:ascii="Symbol" w:hAnsi="Symbol" w:hint="default"/>
        <w:color w:val="669E42"/>
      </w:rPr>
    </w:lvl>
  </w:abstractNum>
  <w:abstractNum w:abstractNumId="5" w15:restartNumberingAfterBreak="0">
    <w:nsid w:val="FFFFFF81"/>
    <w:multiLevelType w:val="singleLevel"/>
    <w:tmpl w:val="E3363EF2"/>
    <w:lvl w:ilvl="0">
      <w:start w:val="1"/>
      <w:numFmt w:val="bullet"/>
      <w:pStyle w:val="ListBullet4"/>
      <w:lvlText w:val=""/>
      <w:lvlJc w:val="left"/>
      <w:pPr>
        <w:tabs>
          <w:tab w:val="num" w:pos="1209"/>
        </w:tabs>
        <w:ind w:left="1209" w:hanging="360"/>
      </w:pPr>
      <w:rPr>
        <w:rFonts w:ascii="Symbol" w:hAnsi="Symbol" w:hint="default"/>
        <w:color w:val="669E42"/>
      </w:rPr>
    </w:lvl>
  </w:abstractNum>
  <w:abstractNum w:abstractNumId="6" w15:restartNumberingAfterBreak="0">
    <w:nsid w:val="FFFFFF82"/>
    <w:multiLevelType w:val="singleLevel"/>
    <w:tmpl w:val="DD14D274"/>
    <w:lvl w:ilvl="0">
      <w:start w:val="1"/>
      <w:numFmt w:val="bullet"/>
      <w:pStyle w:val="ListBullet3"/>
      <w:lvlText w:val=""/>
      <w:lvlJc w:val="left"/>
      <w:pPr>
        <w:tabs>
          <w:tab w:val="num" w:pos="926"/>
        </w:tabs>
        <w:ind w:left="926" w:hanging="360"/>
      </w:pPr>
      <w:rPr>
        <w:rFonts w:ascii="Symbol" w:hAnsi="Symbol" w:hint="default"/>
        <w:color w:val="669E42"/>
      </w:rPr>
    </w:lvl>
  </w:abstractNum>
  <w:abstractNum w:abstractNumId="7" w15:restartNumberingAfterBreak="0">
    <w:nsid w:val="FFFFFF83"/>
    <w:multiLevelType w:val="singleLevel"/>
    <w:tmpl w:val="8A6E0D2E"/>
    <w:lvl w:ilvl="0">
      <w:start w:val="1"/>
      <w:numFmt w:val="bullet"/>
      <w:pStyle w:val="ListBullet2"/>
      <w:lvlText w:val=""/>
      <w:lvlJc w:val="left"/>
      <w:pPr>
        <w:tabs>
          <w:tab w:val="num" w:pos="643"/>
        </w:tabs>
        <w:ind w:left="643" w:hanging="360"/>
      </w:pPr>
      <w:rPr>
        <w:rFonts w:ascii="Symbol" w:hAnsi="Symbol" w:hint="default"/>
        <w:color w:val="669E42"/>
      </w:rPr>
    </w:lvl>
  </w:abstractNum>
  <w:abstractNum w:abstractNumId="8" w15:restartNumberingAfterBreak="0">
    <w:nsid w:val="FFFFFF88"/>
    <w:multiLevelType w:val="singleLevel"/>
    <w:tmpl w:val="7FDCBF58"/>
    <w:lvl w:ilvl="0">
      <w:start w:val="1"/>
      <w:numFmt w:val="decimal"/>
      <w:pStyle w:val="ListNumber"/>
      <w:lvlText w:val="%1."/>
      <w:lvlJc w:val="left"/>
      <w:pPr>
        <w:tabs>
          <w:tab w:val="num" w:pos="360"/>
        </w:tabs>
        <w:ind w:left="360" w:hanging="360"/>
      </w:pPr>
      <w:rPr>
        <w:rFonts w:hint="default"/>
        <w:b/>
        <w:i w:val="0"/>
        <w:color w:val="669E42"/>
      </w:rPr>
    </w:lvl>
  </w:abstractNum>
  <w:abstractNum w:abstractNumId="9" w15:restartNumberingAfterBreak="0">
    <w:nsid w:val="FFFFFF89"/>
    <w:multiLevelType w:val="singleLevel"/>
    <w:tmpl w:val="7D4E9336"/>
    <w:lvl w:ilvl="0">
      <w:start w:val="1"/>
      <w:numFmt w:val="bullet"/>
      <w:pStyle w:val="ListBullet"/>
      <w:lvlText w:val=""/>
      <w:lvlJc w:val="left"/>
      <w:pPr>
        <w:tabs>
          <w:tab w:val="num" w:pos="360"/>
        </w:tabs>
        <w:ind w:left="360" w:hanging="332"/>
      </w:pPr>
      <w:rPr>
        <w:rFonts w:ascii="Symbol" w:hAnsi="Symbol" w:hint="default"/>
        <w:color w:val="669E42"/>
      </w:rPr>
    </w:lvl>
  </w:abstractNum>
  <w:abstractNum w:abstractNumId="10" w15:restartNumberingAfterBreak="0">
    <w:nsid w:val="079047BA"/>
    <w:multiLevelType w:val="hybridMultilevel"/>
    <w:tmpl w:val="B6880350"/>
    <w:lvl w:ilvl="0" w:tplc="388002D0">
      <w:start w:val="1"/>
      <w:numFmt w:val="bullet"/>
      <w:pStyle w:val="Bullet"/>
      <w:lvlText w:val=""/>
      <w:lvlJc w:val="left"/>
      <w:pPr>
        <w:ind w:left="748" w:hanging="360"/>
      </w:pPr>
      <w:rPr>
        <w:rFonts w:ascii="Symbol" w:hAnsi="Symbol" w:hint="default"/>
        <w:color w:val="0090D4"/>
      </w:rPr>
    </w:lvl>
    <w:lvl w:ilvl="1" w:tplc="08090003" w:tentative="1">
      <w:start w:val="1"/>
      <w:numFmt w:val="bullet"/>
      <w:lvlText w:val="o"/>
      <w:lvlJc w:val="left"/>
      <w:pPr>
        <w:ind w:left="1468" w:hanging="360"/>
      </w:pPr>
      <w:rPr>
        <w:rFonts w:ascii="Courier New" w:hAnsi="Courier New" w:cs="Courier New" w:hint="default"/>
      </w:rPr>
    </w:lvl>
    <w:lvl w:ilvl="2" w:tplc="08090005" w:tentative="1">
      <w:start w:val="1"/>
      <w:numFmt w:val="bullet"/>
      <w:lvlText w:val=""/>
      <w:lvlJc w:val="left"/>
      <w:pPr>
        <w:ind w:left="2188" w:hanging="360"/>
      </w:pPr>
      <w:rPr>
        <w:rFonts w:ascii="Wingdings" w:hAnsi="Wingdings" w:hint="default"/>
      </w:rPr>
    </w:lvl>
    <w:lvl w:ilvl="3" w:tplc="08090001" w:tentative="1">
      <w:start w:val="1"/>
      <w:numFmt w:val="bullet"/>
      <w:lvlText w:val=""/>
      <w:lvlJc w:val="left"/>
      <w:pPr>
        <w:ind w:left="2908" w:hanging="360"/>
      </w:pPr>
      <w:rPr>
        <w:rFonts w:ascii="Symbol" w:hAnsi="Symbol" w:hint="default"/>
      </w:rPr>
    </w:lvl>
    <w:lvl w:ilvl="4" w:tplc="08090003" w:tentative="1">
      <w:start w:val="1"/>
      <w:numFmt w:val="bullet"/>
      <w:lvlText w:val="o"/>
      <w:lvlJc w:val="left"/>
      <w:pPr>
        <w:ind w:left="3628" w:hanging="360"/>
      </w:pPr>
      <w:rPr>
        <w:rFonts w:ascii="Courier New" w:hAnsi="Courier New" w:cs="Courier New" w:hint="default"/>
      </w:rPr>
    </w:lvl>
    <w:lvl w:ilvl="5" w:tplc="08090005" w:tentative="1">
      <w:start w:val="1"/>
      <w:numFmt w:val="bullet"/>
      <w:lvlText w:val=""/>
      <w:lvlJc w:val="left"/>
      <w:pPr>
        <w:ind w:left="4348" w:hanging="360"/>
      </w:pPr>
      <w:rPr>
        <w:rFonts w:ascii="Wingdings" w:hAnsi="Wingdings" w:hint="default"/>
      </w:rPr>
    </w:lvl>
    <w:lvl w:ilvl="6" w:tplc="08090001" w:tentative="1">
      <w:start w:val="1"/>
      <w:numFmt w:val="bullet"/>
      <w:lvlText w:val=""/>
      <w:lvlJc w:val="left"/>
      <w:pPr>
        <w:ind w:left="5068" w:hanging="360"/>
      </w:pPr>
      <w:rPr>
        <w:rFonts w:ascii="Symbol" w:hAnsi="Symbol" w:hint="default"/>
      </w:rPr>
    </w:lvl>
    <w:lvl w:ilvl="7" w:tplc="08090003" w:tentative="1">
      <w:start w:val="1"/>
      <w:numFmt w:val="bullet"/>
      <w:lvlText w:val="o"/>
      <w:lvlJc w:val="left"/>
      <w:pPr>
        <w:ind w:left="5788" w:hanging="360"/>
      </w:pPr>
      <w:rPr>
        <w:rFonts w:ascii="Courier New" w:hAnsi="Courier New" w:cs="Courier New" w:hint="default"/>
      </w:rPr>
    </w:lvl>
    <w:lvl w:ilvl="8" w:tplc="08090005" w:tentative="1">
      <w:start w:val="1"/>
      <w:numFmt w:val="bullet"/>
      <w:lvlText w:val=""/>
      <w:lvlJc w:val="left"/>
      <w:pPr>
        <w:ind w:left="6508" w:hanging="360"/>
      </w:pPr>
      <w:rPr>
        <w:rFonts w:ascii="Wingdings" w:hAnsi="Wingdings" w:hint="default"/>
      </w:rPr>
    </w:lvl>
  </w:abstractNum>
  <w:abstractNum w:abstractNumId="11" w15:restartNumberingAfterBreak="0">
    <w:nsid w:val="07C65EF3"/>
    <w:multiLevelType w:val="multilevel"/>
    <w:tmpl w:val="5BAE9C76"/>
    <w:styleLink w:val="CurrentList2"/>
    <w:lvl w:ilvl="0">
      <w:start w:val="1"/>
      <w:numFmt w:val="decimal"/>
      <w:lvlText w:val="%1."/>
      <w:lvlJc w:val="left"/>
      <w:pPr>
        <w:tabs>
          <w:tab w:val="num" w:pos="643"/>
        </w:tabs>
        <w:ind w:left="643" w:hanging="360"/>
      </w:pPr>
      <w:rPr>
        <w:rFonts w:hint="default"/>
        <w:b/>
        <w:i w:val="0"/>
        <w:color w:val="95C11F" w:themeColor="text2"/>
      </w:rPr>
    </w:lvl>
    <w:lvl w:ilvl="1">
      <w:start w:val="1"/>
      <w:numFmt w:val="lowerLetter"/>
      <w:lvlText w:val="%2."/>
      <w:lvlJc w:val="left"/>
      <w:pPr>
        <w:ind w:left="1723" w:hanging="360"/>
      </w:pPr>
    </w:lvl>
    <w:lvl w:ilvl="2">
      <w:start w:val="1"/>
      <w:numFmt w:val="lowerRoman"/>
      <w:lvlText w:val="%3."/>
      <w:lvlJc w:val="right"/>
      <w:pPr>
        <w:ind w:left="2443" w:hanging="180"/>
      </w:pPr>
    </w:lvl>
    <w:lvl w:ilvl="3">
      <w:start w:val="1"/>
      <w:numFmt w:val="decimal"/>
      <w:lvlText w:val="%4."/>
      <w:lvlJc w:val="left"/>
      <w:pPr>
        <w:ind w:left="3163" w:hanging="360"/>
      </w:pPr>
    </w:lvl>
    <w:lvl w:ilvl="4">
      <w:start w:val="1"/>
      <w:numFmt w:val="lowerLetter"/>
      <w:lvlText w:val="%5."/>
      <w:lvlJc w:val="left"/>
      <w:pPr>
        <w:ind w:left="3883" w:hanging="360"/>
      </w:pPr>
    </w:lvl>
    <w:lvl w:ilvl="5">
      <w:start w:val="1"/>
      <w:numFmt w:val="lowerRoman"/>
      <w:lvlText w:val="%6."/>
      <w:lvlJc w:val="right"/>
      <w:pPr>
        <w:ind w:left="4603" w:hanging="180"/>
      </w:pPr>
    </w:lvl>
    <w:lvl w:ilvl="6">
      <w:start w:val="1"/>
      <w:numFmt w:val="decimal"/>
      <w:lvlText w:val="%7."/>
      <w:lvlJc w:val="left"/>
      <w:pPr>
        <w:ind w:left="5323" w:hanging="360"/>
      </w:pPr>
    </w:lvl>
    <w:lvl w:ilvl="7">
      <w:start w:val="1"/>
      <w:numFmt w:val="lowerLetter"/>
      <w:lvlText w:val="%8."/>
      <w:lvlJc w:val="left"/>
      <w:pPr>
        <w:ind w:left="6043" w:hanging="360"/>
      </w:pPr>
    </w:lvl>
    <w:lvl w:ilvl="8">
      <w:start w:val="1"/>
      <w:numFmt w:val="lowerRoman"/>
      <w:lvlText w:val="%9."/>
      <w:lvlJc w:val="right"/>
      <w:pPr>
        <w:ind w:left="6763" w:hanging="180"/>
      </w:pPr>
    </w:lvl>
  </w:abstractNum>
  <w:abstractNum w:abstractNumId="12" w15:restartNumberingAfterBreak="0">
    <w:nsid w:val="097C06E1"/>
    <w:multiLevelType w:val="hybridMultilevel"/>
    <w:tmpl w:val="2D707446"/>
    <w:lvl w:ilvl="0" w:tplc="DDFC85BE">
      <w:start w:val="1"/>
      <w:numFmt w:val="decimal"/>
      <w:pStyle w:val="List5"/>
      <w:lvlText w:val="%1."/>
      <w:lvlJc w:val="left"/>
      <w:pPr>
        <w:tabs>
          <w:tab w:val="num" w:pos="1492"/>
        </w:tabs>
        <w:ind w:left="1492" w:hanging="360"/>
      </w:pPr>
      <w:rPr>
        <w:rFonts w:hint="default"/>
        <w:b/>
        <w:i w:val="0"/>
        <w:color w:val="669E42"/>
      </w:rPr>
    </w:lvl>
    <w:lvl w:ilvl="1" w:tplc="08090019" w:tentative="1">
      <w:start w:val="1"/>
      <w:numFmt w:val="lowerLetter"/>
      <w:lvlText w:val="%2."/>
      <w:lvlJc w:val="left"/>
      <w:pPr>
        <w:ind w:left="2572" w:hanging="360"/>
      </w:pPr>
    </w:lvl>
    <w:lvl w:ilvl="2" w:tplc="0809001B" w:tentative="1">
      <w:start w:val="1"/>
      <w:numFmt w:val="lowerRoman"/>
      <w:lvlText w:val="%3."/>
      <w:lvlJc w:val="right"/>
      <w:pPr>
        <w:ind w:left="3292" w:hanging="180"/>
      </w:pPr>
    </w:lvl>
    <w:lvl w:ilvl="3" w:tplc="0809000F" w:tentative="1">
      <w:start w:val="1"/>
      <w:numFmt w:val="decimal"/>
      <w:lvlText w:val="%4."/>
      <w:lvlJc w:val="left"/>
      <w:pPr>
        <w:ind w:left="4012" w:hanging="360"/>
      </w:pPr>
    </w:lvl>
    <w:lvl w:ilvl="4" w:tplc="08090019" w:tentative="1">
      <w:start w:val="1"/>
      <w:numFmt w:val="lowerLetter"/>
      <w:lvlText w:val="%5."/>
      <w:lvlJc w:val="left"/>
      <w:pPr>
        <w:ind w:left="4732" w:hanging="360"/>
      </w:pPr>
    </w:lvl>
    <w:lvl w:ilvl="5" w:tplc="0809001B" w:tentative="1">
      <w:start w:val="1"/>
      <w:numFmt w:val="lowerRoman"/>
      <w:lvlText w:val="%6."/>
      <w:lvlJc w:val="right"/>
      <w:pPr>
        <w:ind w:left="5452" w:hanging="180"/>
      </w:pPr>
    </w:lvl>
    <w:lvl w:ilvl="6" w:tplc="0809000F" w:tentative="1">
      <w:start w:val="1"/>
      <w:numFmt w:val="decimal"/>
      <w:lvlText w:val="%7."/>
      <w:lvlJc w:val="left"/>
      <w:pPr>
        <w:ind w:left="6172" w:hanging="360"/>
      </w:pPr>
    </w:lvl>
    <w:lvl w:ilvl="7" w:tplc="08090019" w:tentative="1">
      <w:start w:val="1"/>
      <w:numFmt w:val="lowerLetter"/>
      <w:lvlText w:val="%8."/>
      <w:lvlJc w:val="left"/>
      <w:pPr>
        <w:ind w:left="6892" w:hanging="360"/>
      </w:pPr>
    </w:lvl>
    <w:lvl w:ilvl="8" w:tplc="0809001B" w:tentative="1">
      <w:start w:val="1"/>
      <w:numFmt w:val="lowerRoman"/>
      <w:lvlText w:val="%9."/>
      <w:lvlJc w:val="right"/>
      <w:pPr>
        <w:ind w:left="7612" w:hanging="180"/>
      </w:pPr>
    </w:lvl>
  </w:abstractNum>
  <w:abstractNum w:abstractNumId="13" w15:restartNumberingAfterBreak="0">
    <w:nsid w:val="0C17084D"/>
    <w:multiLevelType w:val="multilevel"/>
    <w:tmpl w:val="A0FA1020"/>
    <w:styleLink w:val="CurrentList4"/>
    <w:lvl w:ilvl="0">
      <w:start w:val="1"/>
      <w:numFmt w:val="decimal"/>
      <w:lvlText w:val="%1."/>
      <w:lvlJc w:val="left"/>
      <w:pPr>
        <w:tabs>
          <w:tab w:val="num" w:pos="1209"/>
        </w:tabs>
        <w:ind w:left="1209" w:hanging="360"/>
      </w:pPr>
      <w:rPr>
        <w:rFonts w:hint="default"/>
        <w:b/>
        <w:i w:val="0"/>
        <w:color w:val="95C11F" w:themeColor="text2"/>
      </w:rPr>
    </w:lvl>
    <w:lvl w:ilvl="1">
      <w:start w:val="1"/>
      <w:numFmt w:val="lowerLetter"/>
      <w:lvlText w:val="%2."/>
      <w:lvlJc w:val="left"/>
      <w:pPr>
        <w:ind w:left="2289" w:hanging="360"/>
      </w:pPr>
    </w:lvl>
    <w:lvl w:ilvl="2">
      <w:start w:val="1"/>
      <w:numFmt w:val="lowerRoman"/>
      <w:lvlText w:val="%3."/>
      <w:lvlJc w:val="right"/>
      <w:pPr>
        <w:ind w:left="3009" w:hanging="180"/>
      </w:pPr>
    </w:lvl>
    <w:lvl w:ilvl="3">
      <w:start w:val="1"/>
      <w:numFmt w:val="decimal"/>
      <w:lvlText w:val="%4."/>
      <w:lvlJc w:val="left"/>
      <w:pPr>
        <w:ind w:left="3729" w:hanging="360"/>
      </w:pPr>
    </w:lvl>
    <w:lvl w:ilvl="4">
      <w:start w:val="1"/>
      <w:numFmt w:val="lowerLetter"/>
      <w:lvlText w:val="%5."/>
      <w:lvlJc w:val="left"/>
      <w:pPr>
        <w:ind w:left="4449" w:hanging="360"/>
      </w:pPr>
    </w:lvl>
    <w:lvl w:ilvl="5">
      <w:start w:val="1"/>
      <w:numFmt w:val="lowerRoman"/>
      <w:lvlText w:val="%6."/>
      <w:lvlJc w:val="right"/>
      <w:pPr>
        <w:ind w:left="5169" w:hanging="180"/>
      </w:pPr>
    </w:lvl>
    <w:lvl w:ilvl="6">
      <w:start w:val="1"/>
      <w:numFmt w:val="decimal"/>
      <w:lvlText w:val="%7."/>
      <w:lvlJc w:val="left"/>
      <w:pPr>
        <w:ind w:left="5889" w:hanging="360"/>
      </w:pPr>
    </w:lvl>
    <w:lvl w:ilvl="7">
      <w:start w:val="1"/>
      <w:numFmt w:val="lowerLetter"/>
      <w:lvlText w:val="%8."/>
      <w:lvlJc w:val="left"/>
      <w:pPr>
        <w:ind w:left="6609" w:hanging="360"/>
      </w:pPr>
    </w:lvl>
    <w:lvl w:ilvl="8">
      <w:start w:val="1"/>
      <w:numFmt w:val="lowerRoman"/>
      <w:lvlText w:val="%9."/>
      <w:lvlJc w:val="right"/>
      <w:pPr>
        <w:ind w:left="7329" w:hanging="180"/>
      </w:pPr>
    </w:lvl>
  </w:abstractNum>
  <w:abstractNum w:abstractNumId="14" w15:restartNumberingAfterBreak="0">
    <w:nsid w:val="0F751D5D"/>
    <w:multiLevelType w:val="hybridMultilevel"/>
    <w:tmpl w:val="BDA62616"/>
    <w:lvl w:ilvl="0" w:tplc="08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15E0604D"/>
    <w:multiLevelType w:val="hybridMultilevel"/>
    <w:tmpl w:val="DAE66334"/>
    <w:lvl w:ilvl="0" w:tplc="08090019">
      <w:start w:val="1"/>
      <w:numFmt w:val="lowerLetter"/>
      <w:lvlText w:val="%1."/>
      <w:lvlJc w:val="left"/>
      <w:pPr>
        <w:ind w:left="734" w:hanging="360"/>
      </w:p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6" w15:restartNumberingAfterBreak="0">
    <w:nsid w:val="189A138E"/>
    <w:multiLevelType w:val="hybridMultilevel"/>
    <w:tmpl w:val="5D423112"/>
    <w:lvl w:ilvl="0" w:tplc="D6F2B654">
      <w:start w:val="1"/>
      <w:numFmt w:val="decimal"/>
      <w:pStyle w:val="List4"/>
      <w:lvlText w:val="%1."/>
      <w:lvlJc w:val="left"/>
      <w:pPr>
        <w:tabs>
          <w:tab w:val="num" w:pos="1209"/>
        </w:tabs>
        <w:ind w:left="1209" w:hanging="360"/>
      </w:pPr>
      <w:rPr>
        <w:rFonts w:hint="default"/>
        <w:b/>
        <w:i w:val="0"/>
        <w:color w:val="669E42"/>
      </w:rPr>
    </w:lvl>
    <w:lvl w:ilvl="1" w:tplc="08090019" w:tentative="1">
      <w:start w:val="1"/>
      <w:numFmt w:val="lowerLetter"/>
      <w:lvlText w:val="%2."/>
      <w:lvlJc w:val="left"/>
      <w:pPr>
        <w:ind w:left="2289" w:hanging="360"/>
      </w:pPr>
    </w:lvl>
    <w:lvl w:ilvl="2" w:tplc="0809001B" w:tentative="1">
      <w:start w:val="1"/>
      <w:numFmt w:val="lowerRoman"/>
      <w:lvlText w:val="%3."/>
      <w:lvlJc w:val="right"/>
      <w:pPr>
        <w:ind w:left="3009" w:hanging="180"/>
      </w:pPr>
    </w:lvl>
    <w:lvl w:ilvl="3" w:tplc="0809000F" w:tentative="1">
      <w:start w:val="1"/>
      <w:numFmt w:val="decimal"/>
      <w:lvlText w:val="%4."/>
      <w:lvlJc w:val="left"/>
      <w:pPr>
        <w:ind w:left="3729" w:hanging="360"/>
      </w:pPr>
    </w:lvl>
    <w:lvl w:ilvl="4" w:tplc="08090019" w:tentative="1">
      <w:start w:val="1"/>
      <w:numFmt w:val="lowerLetter"/>
      <w:lvlText w:val="%5."/>
      <w:lvlJc w:val="left"/>
      <w:pPr>
        <w:ind w:left="4449" w:hanging="360"/>
      </w:pPr>
    </w:lvl>
    <w:lvl w:ilvl="5" w:tplc="0809001B" w:tentative="1">
      <w:start w:val="1"/>
      <w:numFmt w:val="lowerRoman"/>
      <w:lvlText w:val="%6."/>
      <w:lvlJc w:val="right"/>
      <w:pPr>
        <w:ind w:left="5169" w:hanging="180"/>
      </w:pPr>
    </w:lvl>
    <w:lvl w:ilvl="6" w:tplc="0809000F" w:tentative="1">
      <w:start w:val="1"/>
      <w:numFmt w:val="decimal"/>
      <w:lvlText w:val="%7."/>
      <w:lvlJc w:val="left"/>
      <w:pPr>
        <w:ind w:left="5889" w:hanging="360"/>
      </w:pPr>
    </w:lvl>
    <w:lvl w:ilvl="7" w:tplc="08090019" w:tentative="1">
      <w:start w:val="1"/>
      <w:numFmt w:val="lowerLetter"/>
      <w:lvlText w:val="%8."/>
      <w:lvlJc w:val="left"/>
      <w:pPr>
        <w:ind w:left="6609" w:hanging="360"/>
      </w:pPr>
    </w:lvl>
    <w:lvl w:ilvl="8" w:tplc="0809001B" w:tentative="1">
      <w:start w:val="1"/>
      <w:numFmt w:val="lowerRoman"/>
      <w:lvlText w:val="%9."/>
      <w:lvlJc w:val="right"/>
      <w:pPr>
        <w:ind w:left="7329" w:hanging="180"/>
      </w:pPr>
    </w:lvl>
  </w:abstractNum>
  <w:abstractNum w:abstractNumId="17" w15:restartNumberingAfterBreak="0">
    <w:nsid w:val="1AFA249D"/>
    <w:multiLevelType w:val="hybridMultilevel"/>
    <w:tmpl w:val="ABE2A72E"/>
    <w:lvl w:ilvl="0" w:tplc="08090019">
      <w:start w:val="1"/>
      <w:numFmt w:val="lowerLetter"/>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18" w15:restartNumberingAfterBreak="0">
    <w:nsid w:val="22334151"/>
    <w:multiLevelType w:val="hybridMultilevel"/>
    <w:tmpl w:val="8C1ED07E"/>
    <w:lvl w:ilvl="0" w:tplc="FFFFFFFF">
      <w:start w:val="1"/>
      <w:numFmt w:val="lowerLetter"/>
      <w:lvlText w:val="%1."/>
      <w:lvlJc w:val="left"/>
      <w:pPr>
        <w:ind w:left="734" w:hanging="360"/>
      </w:pPr>
    </w:lvl>
    <w:lvl w:ilvl="1" w:tplc="FFFFFFFF" w:tentative="1">
      <w:start w:val="1"/>
      <w:numFmt w:val="lowerLetter"/>
      <w:lvlText w:val="%2."/>
      <w:lvlJc w:val="left"/>
      <w:pPr>
        <w:ind w:left="1454" w:hanging="360"/>
      </w:pPr>
    </w:lvl>
    <w:lvl w:ilvl="2" w:tplc="08090019">
      <w:start w:val="1"/>
      <w:numFmt w:val="lowerLetter"/>
      <w:lvlText w:val="%3."/>
      <w:lvlJc w:val="left"/>
      <w:pPr>
        <w:ind w:left="1084" w:hanging="36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19" w15:restartNumberingAfterBreak="0">
    <w:nsid w:val="27C60C4A"/>
    <w:multiLevelType w:val="hybridMultilevel"/>
    <w:tmpl w:val="44A83B1A"/>
    <w:lvl w:ilvl="0" w:tplc="AEB01456">
      <w:start w:val="1"/>
      <w:numFmt w:val="decimal"/>
      <w:pStyle w:val="List"/>
      <w:lvlText w:val="%1."/>
      <w:lvlJc w:val="left"/>
      <w:pPr>
        <w:ind w:left="1286" w:hanging="360"/>
      </w:pPr>
      <w:rPr>
        <w:rFonts w:ascii="Arial" w:hAnsi="Arial" w:hint="default"/>
        <w:b w:val="0"/>
        <w:i w:val="0"/>
        <w:color w:val="4D4D4C"/>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0" w15:restartNumberingAfterBreak="0">
    <w:nsid w:val="2A9A0342"/>
    <w:multiLevelType w:val="hybridMultilevel"/>
    <w:tmpl w:val="00ECC2A2"/>
    <w:lvl w:ilvl="0" w:tplc="F23ECCCA">
      <w:start w:val="1"/>
      <w:numFmt w:val="decimal"/>
      <w:pStyle w:val="List2"/>
      <w:lvlText w:val="%1."/>
      <w:lvlJc w:val="left"/>
      <w:pPr>
        <w:tabs>
          <w:tab w:val="num" w:pos="643"/>
        </w:tabs>
        <w:ind w:left="643" w:hanging="360"/>
      </w:pPr>
      <w:rPr>
        <w:rFonts w:hint="default"/>
        <w:b/>
        <w:i w:val="0"/>
        <w:color w:val="669E42"/>
      </w:rPr>
    </w:lvl>
    <w:lvl w:ilvl="1" w:tplc="08090019" w:tentative="1">
      <w:start w:val="1"/>
      <w:numFmt w:val="lowerLetter"/>
      <w:lvlText w:val="%2."/>
      <w:lvlJc w:val="left"/>
      <w:pPr>
        <w:ind w:left="1723" w:hanging="360"/>
      </w:pPr>
    </w:lvl>
    <w:lvl w:ilvl="2" w:tplc="0809001B" w:tentative="1">
      <w:start w:val="1"/>
      <w:numFmt w:val="lowerRoman"/>
      <w:lvlText w:val="%3."/>
      <w:lvlJc w:val="right"/>
      <w:pPr>
        <w:ind w:left="2443" w:hanging="180"/>
      </w:pPr>
    </w:lvl>
    <w:lvl w:ilvl="3" w:tplc="0809000F" w:tentative="1">
      <w:start w:val="1"/>
      <w:numFmt w:val="decimal"/>
      <w:lvlText w:val="%4."/>
      <w:lvlJc w:val="left"/>
      <w:pPr>
        <w:ind w:left="3163" w:hanging="360"/>
      </w:pPr>
    </w:lvl>
    <w:lvl w:ilvl="4" w:tplc="08090019" w:tentative="1">
      <w:start w:val="1"/>
      <w:numFmt w:val="lowerLetter"/>
      <w:lvlText w:val="%5."/>
      <w:lvlJc w:val="left"/>
      <w:pPr>
        <w:ind w:left="3883" w:hanging="360"/>
      </w:pPr>
    </w:lvl>
    <w:lvl w:ilvl="5" w:tplc="0809001B" w:tentative="1">
      <w:start w:val="1"/>
      <w:numFmt w:val="lowerRoman"/>
      <w:lvlText w:val="%6."/>
      <w:lvlJc w:val="right"/>
      <w:pPr>
        <w:ind w:left="4603" w:hanging="180"/>
      </w:pPr>
    </w:lvl>
    <w:lvl w:ilvl="6" w:tplc="0809000F" w:tentative="1">
      <w:start w:val="1"/>
      <w:numFmt w:val="decimal"/>
      <w:lvlText w:val="%7."/>
      <w:lvlJc w:val="left"/>
      <w:pPr>
        <w:ind w:left="5323" w:hanging="360"/>
      </w:pPr>
    </w:lvl>
    <w:lvl w:ilvl="7" w:tplc="08090019" w:tentative="1">
      <w:start w:val="1"/>
      <w:numFmt w:val="lowerLetter"/>
      <w:lvlText w:val="%8."/>
      <w:lvlJc w:val="left"/>
      <w:pPr>
        <w:ind w:left="6043" w:hanging="360"/>
      </w:pPr>
    </w:lvl>
    <w:lvl w:ilvl="8" w:tplc="0809001B" w:tentative="1">
      <w:start w:val="1"/>
      <w:numFmt w:val="lowerRoman"/>
      <w:lvlText w:val="%9."/>
      <w:lvlJc w:val="right"/>
      <w:pPr>
        <w:ind w:left="6763" w:hanging="180"/>
      </w:pPr>
    </w:lvl>
  </w:abstractNum>
  <w:abstractNum w:abstractNumId="21" w15:restartNumberingAfterBreak="0">
    <w:nsid w:val="2E1F0F6B"/>
    <w:multiLevelType w:val="hybridMultilevel"/>
    <w:tmpl w:val="79E819F4"/>
    <w:lvl w:ilvl="0" w:tplc="08090019">
      <w:start w:val="1"/>
      <w:numFmt w:val="lowerLetter"/>
      <w:lvlText w:val="%1."/>
      <w:lvlJc w:val="left"/>
      <w:pPr>
        <w:ind w:left="1084" w:hanging="360"/>
      </w:pPr>
    </w:lvl>
    <w:lvl w:ilvl="1" w:tplc="08090019" w:tentative="1">
      <w:start w:val="1"/>
      <w:numFmt w:val="lowerLetter"/>
      <w:lvlText w:val="%2."/>
      <w:lvlJc w:val="left"/>
      <w:pPr>
        <w:ind w:left="1804" w:hanging="360"/>
      </w:pPr>
    </w:lvl>
    <w:lvl w:ilvl="2" w:tplc="0809001B" w:tentative="1">
      <w:start w:val="1"/>
      <w:numFmt w:val="lowerRoman"/>
      <w:lvlText w:val="%3."/>
      <w:lvlJc w:val="right"/>
      <w:pPr>
        <w:ind w:left="2524" w:hanging="180"/>
      </w:pPr>
    </w:lvl>
    <w:lvl w:ilvl="3" w:tplc="0809000F" w:tentative="1">
      <w:start w:val="1"/>
      <w:numFmt w:val="decimal"/>
      <w:lvlText w:val="%4."/>
      <w:lvlJc w:val="left"/>
      <w:pPr>
        <w:ind w:left="3244" w:hanging="360"/>
      </w:pPr>
    </w:lvl>
    <w:lvl w:ilvl="4" w:tplc="08090019" w:tentative="1">
      <w:start w:val="1"/>
      <w:numFmt w:val="lowerLetter"/>
      <w:lvlText w:val="%5."/>
      <w:lvlJc w:val="left"/>
      <w:pPr>
        <w:ind w:left="3964" w:hanging="360"/>
      </w:pPr>
    </w:lvl>
    <w:lvl w:ilvl="5" w:tplc="0809001B" w:tentative="1">
      <w:start w:val="1"/>
      <w:numFmt w:val="lowerRoman"/>
      <w:lvlText w:val="%6."/>
      <w:lvlJc w:val="right"/>
      <w:pPr>
        <w:ind w:left="4684" w:hanging="180"/>
      </w:pPr>
    </w:lvl>
    <w:lvl w:ilvl="6" w:tplc="0809000F" w:tentative="1">
      <w:start w:val="1"/>
      <w:numFmt w:val="decimal"/>
      <w:lvlText w:val="%7."/>
      <w:lvlJc w:val="left"/>
      <w:pPr>
        <w:ind w:left="5404" w:hanging="360"/>
      </w:pPr>
    </w:lvl>
    <w:lvl w:ilvl="7" w:tplc="08090019" w:tentative="1">
      <w:start w:val="1"/>
      <w:numFmt w:val="lowerLetter"/>
      <w:lvlText w:val="%8."/>
      <w:lvlJc w:val="left"/>
      <w:pPr>
        <w:ind w:left="6124" w:hanging="360"/>
      </w:pPr>
    </w:lvl>
    <w:lvl w:ilvl="8" w:tplc="0809001B" w:tentative="1">
      <w:start w:val="1"/>
      <w:numFmt w:val="lowerRoman"/>
      <w:lvlText w:val="%9."/>
      <w:lvlJc w:val="right"/>
      <w:pPr>
        <w:ind w:left="6844" w:hanging="180"/>
      </w:pPr>
    </w:lvl>
  </w:abstractNum>
  <w:abstractNum w:abstractNumId="22" w15:restartNumberingAfterBreak="0">
    <w:nsid w:val="30ED21C2"/>
    <w:multiLevelType w:val="hybridMultilevel"/>
    <w:tmpl w:val="73ACF602"/>
    <w:lvl w:ilvl="0" w:tplc="08090019">
      <w:start w:val="1"/>
      <w:numFmt w:val="lowerLetter"/>
      <w:lvlText w:val="%1."/>
      <w:lvlJc w:val="left"/>
      <w:pPr>
        <w:ind w:left="2136" w:hanging="360"/>
      </w:pPr>
    </w:lvl>
    <w:lvl w:ilvl="1" w:tplc="08090019" w:tentative="1">
      <w:start w:val="1"/>
      <w:numFmt w:val="lowerLetter"/>
      <w:lvlText w:val="%2."/>
      <w:lvlJc w:val="left"/>
      <w:pPr>
        <w:ind w:left="2856" w:hanging="360"/>
      </w:pPr>
    </w:lvl>
    <w:lvl w:ilvl="2" w:tplc="0809001B" w:tentative="1">
      <w:start w:val="1"/>
      <w:numFmt w:val="lowerRoman"/>
      <w:lvlText w:val="%3."/>
      <w:lvlJc w:val="right"/>
      <w:pPr>
        <w:ind w:left="3576" w:hanging="180"/>
      </w:pPr>
    </w:lvl>
    <w:lvl w:ilvl="3" w:tplc="0809000F" w:tentative="1">
      <w:start w:val="1"/>
      <w:numFmt w:val="decimal"/>
      <w:lvlText w:val="%4."/>
      <w:lvlJc w:val="left"/>
      <w:pPr>
        <w:ind w:left="4296" w:hanging="360"/>
      </w:pPr>
    </w:lvl>
    <w:lvl w:ilvl="4" w:tplc="08090019" w:tentative="1">
      <w:start w:val="1"/>
      <w:numFmt w:val="lowerLetter"/>
      <w:lvlText w:val="%5."/>
      <w:lvlJc w:val="left"/>
      <w:pPr>
        <w:ind w:left="5016" w:hanging="360"/>
      </w:pPr>
    </w:lvl>
    <w:lvl w:ilvl="5" w:tplc="0809001B" w:tentative="1">
      <w:start w:val="1"/>
      <w:numFmt w:val="lowerRoman"/>
      <w:lvlText w:val="%6."/>
      <w:lvlJc w:val="right"/>
      <w:pPr>
        <w:ind w:left="5736" w:hanging="180"/>
      </w:pPr>
    </w:lvl>
    <w:lvl w:ilvl="6" w:tplc="0809000F" w:tentative="1">
      <w:start w:val="1"/>
      <w:numFmt w:val="decimal"/>
      <w:lvlText w:val="%7."/>
      <w:lvlJc w:val="left"/>
      <w:pPr>
        <w:ind w:left="6456" w:hanging="360"/>
      </w:pPr>
    </w:lvl>
    <w:lvl w:ilvl="7" w:tplc="08090019" w:tentative="1">
      <w:start w:val="1"/>
      <w:numFmt w:val="lowerLetter"/>
      <w:lvlText w:val="%8."/>
      <w:lvlJc w:val="left"/>
      <w:pPr>
        <w:ind w:left="7176" w:hanging="360"/>
      </w:pPr>
    </w:lvl>
    <w:lvl w:ilvl="8" w:tplc="0809001B" w:tentative="1">
      <w:start w:val="1"/>
      <w:numFmt w:val="lowerRoman"/>
      <w:lvlText w:val="%9."/>
      <w:lvlJc w:val="right"/>
      <w:pPr>
        <w:ind w:left="7896" w:hanging="180"/>
      </w:pPr>
    </w:lvl>
  </w:abstractNum>
  <w:abstractNum w:abstractNumId="23" w15:restartNumberingAfterBreak="0">
    <w:nsid w:val="4FFE0409"/>
    <w:multiLevelType w:val="hybridMultilevel"/>
    <w:tmpl w:val="EE82708C"/>
    <w:lvl w:ilvl="0" w:tplc="48320D2A">
      <w:start w:val="1"/>
      <w:numFmt w:val="decimal"/>
      <w:pStyle w:val="List3"/>
      <w:lvlText w:val="%1."/>
      <w:lvlJc w:val="left"/>
      <w:pPr>
        <w:tabs>
          <w:tab w:val="num" w:pos="926"/>
        </w:tabs>
        <w:ind w:left="926" w:hanging="360"/>
      </w:pPr>
      <w:rPr>
        <w:rFonts w:hint="default"/>
        <w:b/>
        <w:i w:val="0"/>
        <w:color w:val="669E42"/>
      </w:rPr>
    </w:lvl>
    <w:lvl w:ilvl="1" w:tplc="08090019" w:tentative="1">
      <w:start w:val="1"/>
      <w:numFmt w:val="lowerLetter"/>
      <w:lvlText w:val="%2."/>
      <w:lvlJc w:val="left"/>
      <w:pPr>
        <w:ind w:left="2006" w:hanging="360"/>
      </w:pPr>
    </w:lvl>
    <w:lvl w:ilvl="2" w:tplc="0809001B" w:tentative="1">
      <w:start w:val="1"/>
      <w:numFmt w:val="lowerRoman"/>
      <w:lvlText w:val="%3."/>
      <w:lvlJc w:val="right"/>
      <w:pPr>
        <w:ind w:left="2726" w:hanging="180"/>
      </w:pPr>
    </w:lvl>
    <w:lvl w:ilvl="3" w:tplc="0809000F" w:tentative="1">
      <w:start w:val="1"/>
      <w:numFmt w:val="decimal"/>
      <w:lvlText w:val="%4."/>
      <w:lvlJc w:val="left"/>
      <w:pPr>
        <w:ind w:left="3446" w:hanging="360"/>
      </w:pPr>
    </w:lvl>
    <w:lvl w:ilvl="4" w:tplc="08090019" w:tentative="1">
      <w:start w:val="1"/>
      <w:numFmt w:val="lowerLetter"/>
      <w:lvlText w:val="%5."/>
      <w:lvlJc w:val="left"/>
      <w:pPr>
        <w:ind w:left="4166" w:hanging="360"/>
      </w:pPr>
    </w:lvl>
    <w:lvl w:ilvl="5" w:tplc="0809001B" w:tentative="1">
      <w:start w:val="1"/>
      <w:numFmt w:val="lowerRoman"/>
      <w:lvlText w:val="%6."/>
      <w:lvlJc w:val="right"/>
      <w:pPr>
        <w:ind w:left="4886" w:hanging="180"/>
      </w:pPr>
    </w:lvl>
    <w:lvl w:ilvl="6" w:tplc="0809000F" w:tentative="1">
      <w:start w:val="1"/>
      <w:numFmt w:val="decimal"/>
      <w:lvlText w:val="%7."/>
      <w:lvlJc w:val="left"/>
      <w:pPr>
        <w:ind w:left="5606" w:hanging="360"/>
      </w:pPr>
    </w:lvl>
    <w:lvl w:ilvl="7" w:tplc="08090019" w:tentative="1">
      <w:start w:val="1"/>
      <w:numFmt w:val="lowerLetter"/>
      <w:lvlText w:val="%8."/>
      <w:lvlJc w:val="left"/>
      <w:pPr>
        <w:ind w:left="6326" w:hanging="360"/>
      </w:pPr>
    </w:lvl>
    <w:lvl w:ilvl="8" w:tplc="0809001B" w:tentative="1">
      <w:start w:val="1"/>
      <w:numFmt w:val="lowerRoman"/>
      <w:lvlText w:val="%9."/>
      <w:lvlJc w:val="right"/>
      <w:pPr>
        <w:ind w:left="7046" w:hanging="180"/>
      </w:pPr>
    </w:lvl>
  </w:abstractNum>
  <w:abstractNum w:abstractNumId="24" w15:restartNumberingAfterBreak="0">
    <w:nsid w:val="51644242"/>
    <w:multiLevelType w:val="multilevel"/>
    <w:tmpl w:val="4A6690A4"/>
    <w:styleLink w:val="CurrentList5"/>
    <w:lvl w:ilvl="0">
      <w:start w:val="1"/>
      <w:numFmt w:val="decimal"/>
      <w:lvlText w:val="%1."/>
      <w:lvlJc w:val="left"/>
      <w:pPr>
        <w:tabs>
          <w:tab w:val="num" w:pos="1492"/>
        </w:tabs>
        <w:ind w:left="1492" w:hanging="360"/>
      </w:pPr>
      <w:rPr>
        <w:rFonts w:hint="default"/>
        <w:b/>
        <w:i w:val="0"/>
        <w:color w:val="95C11F" w:themeColor="text2"/>
      </w:rPr>
    </w:lvl>
    <w:lvl w:ilvl="1">
      <w:start w:val="1"/>
      <w:numFmt w:val="lowerLetter"/>
      <w:lvlText w:val="%2."/>
      <w:lvlJc w:val="left"/>
      <w:pPr>
        <w:ind w:left="2572" w:hanging="360"/>
      </w:pPr>
    </w:lvl>
    <w:lvl w:ilvl="2">
      <w:start w:val="1"/>
      <w:numFmt w:val="lowerRoman"/>
      <w:lvlText w:val="%3."/>
      <w:lvlJc w:val="right"/>
      <w:pPr>
        <w:ind w:left="3292" w:hanging="180"/>
      </w:pPr>
    </w:lvl>
    <w:lvl w:ilvl="3">
      <w:start w:val="1"/>
      <w:numFmt w:val="decimal"/>
      <w:lvlText w:val="%4."/>
      <w:lvlJc w:val="left"/>
      <w:pPr>
        <w:ind w:left="4012" w:hanging="360"/>
      </w:pPr>
    </w:lvl>
    <w:lvl w:ilvl="4">
      <w:start w:val="1"/>
      <w:numFmt w:val="lowerLetter"/>
      <w:lvlText w:val="%5."/>
      <w:lvlJc w:val="left"/>
      <w:pPr>
        <w:ind w:left="4732" w:hanging="360"/>
      </w:pPr>
    </w:lvl>
    <w:lvl w:ilvl="5">
      <w:start w:val="1"/>
      <w:numFmt w:val="lowerRoman"/>
      <w:lvlText w:val="%6."/>
      <w:lvlJc w:val="right"/>
      <w:pPr>
        <w:ind w:left="5452" w:hanging="180"/>
      </w:pPr>
    </w:lvl>
    <w:lvl w:ilvl="6">
      <w:start w:val="1"/>
      <w:numFmt w:val="decimal"/>
      <w:lvlText w:val="%7."/>
      <w:lvlJc w:val="left"/>
      <w:pPr>
        <w:ind w:left="6172" w:hanging="360"/>
      </w:pPr>
    </w:lvl>
    <w:lvl w:ilvl="7">
      <w:start w:val="1"/>
      <w:numFmt w:val="lowerLetter"/>
      <w:lvlText w:val="%8."/>
      <w:lvlJc w:val="left"/>
      <w:pPr>
        <w:ind w:left="6892" w:hanging="360"/>
      </w:pPr>
    </w:lvl>
    <w:lvl w:ilvl="8">
      <w:start w:val="1"/>
      <w:numFmt w:val="lowerRoman"/>
      <w:lvlText w:val="%9."/>
      <w:lvlJc w:val="right"/>
      <w:pPr>
        <w:ind w:left="7612" w:hanging="180"/>
      </w:pPr>
    </w:lvl>
  </w:abstractNum>
  <w:abstractNum w:abstractNumId="25" w15:restartNumberingAfterBreak="0">
    <w:nsid w:val="5407650C"/>
    <w:multiLevelType w:val="multilevel"/>
    <w:tmpl w:val="CDCA5E18"/>
    <w:styleLink w:val="CurrentList1"/>
    <w:lvl w:ilvl="0">
      <w:start w:val="1"/>
      <w:numFmt w:val="decimal"/>
      <w:lvlText w:val="%1."/>
      <w:lvlJc w:val="left"/>
      <w:pPr>
        <w:tabs>
          <w:tab w:val="num" w:pos="360"/>
        </w:tabs>
        <w:ind w:left="360" w:hanging="360"/>
      </w:pPr>
      <w:rPr>
        <w:rFonts w:hint="default"/>
        <w:b/>
        <w:i w:val="0"/>
        <w:color w:val="95C11F" w:themeColor="text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FCB4C03"/>
    <w:multiLevelType w:val="hybridMultilevel"/>
    <w:tmpl w:val="6AC4642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08090019">
      <w:start w:val="1"/>
      <w:numFmt w:val="lowerLetter"/>
      <w:lvlText w:val="%3."/>
      <w:lvlJc w:val="left"/>
      <w:pPr>
        <w:ind w:left="1440" w:hanging="36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0637560"/>
    <w:multiLevelType w:val="multilevel"/>
    <w:tmpl w:val="0809001D"/>
    <w:styleLink w:val="Bulletpoints"/>
    <w:lvl w:ilvl="0">
      <w:start w:val="1"/>
      <w:numFmt w:val="bullet"/>
      <w:lvlText w:val="□"/>
      <w:lvlJc w:val="left"/>
      <w:pPr>
        <w:ind w:left="360" w:hanging="360"/>
      </w:pPr>
      <w:rPr>
        <w:rFonts w:ascii="Arial" w:hAnsi="Arial" w:hint="default"/>
        <w:color w:val="0082CA" w:themeColor="text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8E90E35"/>
    <w:multiLevelType w:val="hybridMultilevel"/>
    <w:tmpl w:val="3A008BEE"/>
    <w:lvl w:ilvl="0" w:tplc="FFFFFFFF">
      <w:start w:val="1"/>
      <w:numFmt w:val="decimal"/>
      <w:lvlText w:val="%1."/>
      <w:lvlJc w:val="left"/>
      <w:pPr>
        <w:ind w:left="734" w:hanging="360"/>
      </w:pPr>
    </w:lvl>
    <w:lvl w:ilvl="1" w:tplc="FFFFFFFF" w:tentative="1">
      <w:start w:val="1"/>
      <w:numFmt w:val="lowerLetter"/>
      <w:lvlText w:val="%2."/>
      <w:lvlJc w:val="left"/>
      <w:pPr>
        <w:ind w:left="1454" w:hanging="360"/>
      </w:pPr>
    </w:lvl>
    <w:lvl w:ilvl="2" w:tplc="FFFFFFFF" w:tentative="1">
      <w:start w:val="1"/>
      <w:numFmt w:val="lowerRoman"/>
      <w:lvlText w:val="%3."/>
      <w:lvlJc w:val="right"/>
      <w:pPr>
        <w:ind w:left="2174" w:hanging="180"/>
      </w:pPr>
    </w:lvl>
    <w:lvl w:ilvl="3" w:tplc="FFFFFFFF" w:tentative="1">
      <w:start w:val="1"/>
      <w:numFmt w:val="decimal"/>
      <w:lvlText w:val="%4."/>
      <w:lvlJc w:val="left"/>
      <w:pPr>
        <w:ind w:left="2894" w:hanging="360"/>
      </w:pPr>
    </w:lvl>
    <w:lvl w:ilvl="4" w:tplc="FFFFFFFF" w:tentative="1">
      <w:start w:val="1"/>
      <w:numFmt w:val="lowerLetter"/>
      <w:lvlText w:val="%5."/>
      <w:lvlJc w:val="left"/>
      <w:pPr>
        <w:ind w:left="3614" w:hanging="360"/>
      </w:pPr>
    </w:lvl>
    <w:lvl w:ilvl="5" w:tplc="FFFFFFFF" w:tentative="1">
      <w:start w:val="1"/>
      <w:numFmt w:val="lowerRoman"/>
      <w:lvlText w:val="%6."/>
      <w:lvlJc w:val="right"/>
      <w:pPr>
        <w:ind w:left="4334" w:hanging="180"/>
      </w:pPr>
    </w:lvl>
    <w:lvl w:ilvl="6" w:tplc="FFFFFFFF" w:tentative="1">
      <w:start w:val="1"/>
      <w:numFmt w:val="decimal"/>
      <w:lvlText w:val="%7."/>
      <w:lvlJc w:val="left"/>
      <w:pPr>
        <w:ind w:left="5054" w:hanging="360"/>
      </w:pPr>
    </w:lvl>
    <w:lvl w:ilvl="7" w:tplc="FFFFFFFF" w:tentative="1">
      <w:start w:val="1"/>
      <w:numFmt w:val="lowerLetter"/>
      <w:lvlText w:val="%8."/>
      <w:lvlJc w:val="left"/>
      <w:pPr>
        <w:ind w:left="5774" w:hanging="360"/>
      </w:pPr>
    </w:lvl>
    <w:lvl w:ilvl="8" w:tplc="FFFFFFFF" w:tentative="1">
      <w:start w:val="1"/>
      <w:numFmt w:val="lowerRoman"/>
      <w:lvlText w:val="%9."/>
      <w:lvlJc w:val="right"/>
      <w:pPr>
        <w:ind w:left="6494" w:hanging="180"/>
      </w:pPr>
    </w:lvl>
  </w:abstractNum>
  <w:abstractNum w:abstractNumId="29" w15:restartNumberingAfterBreak="0">
    <w:nsid w:val="70D26F10"/>
    <w:multiLevelType w:val="hybridMultilevel"/>
    <w:tmpl w:val="3A008BEE"/>
    <w:lvl w:ilvl="0" w:tplc="0809000F">
      <w:start w:val="1"/>
      <w:numFmt w:val="decimal"/>
      <w:lvlText w:val="%1."/>
      <w:lvlJc w:val="left"/>
      <w:pPr>
        <w:ind w:left="734" w:hanging="360"/>
      </w:pPr>
    </w:lvl>
    <w:lvl w:ilvl="1" w:tplc="08090019" w:tentative="1">
      <w:start w:val="1"/>
      <w:numFmt w:val="lowerLetter"/>
      <w:lvlText w:val="%2."/>
      <w:lvlJc w:val="left"/>
      <w:pPr>
        <w:ind w:left="1454" w:hanging="360"/>
      </w:pPr>
    </w:lvl>
    <w:lvl w:ilvl="2" w:tplc="0809001B" w:tentative="1">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abstractNum w:abstractNumId="30" w15:restartNumberingAfterBreak="0">
    <w:nsid w:val="73AC6F06"/>
    <w:multiLevelType w:val="multilevel"/>
    <w:tmpl w:val="11FC4DB4"/>
    <w:styleLink w:val="CurrentList3"/>
    <w:lvl w:ilvl="0">
      <w:start w:val="1"/>
      <w:numFmt w:val="decimal"/>
      <w:lvlText w:val="%1."/>
      <w:lvlJc w:val="left"/>
      <w:pPr>
        <w:tabs>
          <w:tab w:val="num" w:pos="926"/>
        </w:tabs>
        <w:ind w:left="926" w:hanging="360"/>
      </w:pPr>
      <w:rPr>
        <w:rFonts w:hint="default"/>
        <w:b/>
        <w:i w:val="0"/>
        <w:color w:val="95C11F" w:themeColor="text2"/>
      </w:rPr>
    </w:lvl>
    <w:lvl w:ilvl="1">
      <w:start w:val="1"/>
      <w:numFmt w:val="lowerLetter"/>
      <w:lvlText w:val="%2."/>
      <w:lvlJc w:val="left"/>
      <w:pPr>
        <w:ind w:left="2006" w:hanging="360"/>
      </w:pPr>
    </w:lvl>
    <w:lvl w:ilvl="2">
      <w:start w:val="1"/>
      <w:numFmt w:val="lowerRoman"/>
      <w:lvlText w:val="%3."/>
      <w:lvlJc w:val="right"/>
      <w:pPr>
        <w:ind w:left="2726" w:hanging="180"/>
      </w:pPr>
    </w:lvl>
    <w:lvl w:ilvl="3">
      <w:start w:val="1"/>
      <w:numFmt w:val="decimal"/>
      <w:lvlText w:val="%4."/>
      <w:lvlJc w:val="left"/>
      <w:pPr>
        <w:ind w:left="3446" w:hanging="360"/>
      </w:pPr>
    </w:lvl>
    <w:lvl w:ilvl="4">
      <w:start w:val="1"/>
      <w:numFmt w:val="lowerLetter"/>
      <w:lvlText w:val="%5."/>
      <w:lvlJc w:val="left"/>
      <w:pPr>
        <w:ind w:left="4166" w:hanging="360"/>
      </w:pPr>
    </w:lvl>
    <w:lvl w:ilvl="5">
      <w:start w:val="1"/>
      <w:numFmt w:val="lowerRoman"/>
      <w:lvlText w:val="%6."/>
      <w:lvlJc w:val="right"/>
      <w:pPr>
        <w:ind w:left="4886" w:hanging="180"/>
      </w:pPr>
    </w:lvl>
    <w:lvl w:ilvl="6">
      <w:start w:val="1"/>
      <w:numFmt w:val="decimal"/>
      <w:lvlText w:val="%7."/>
      <w:lvlJc w:val="left"/>
      <w:pPr>
        <w:ind w:left="5606" w:hanging="360"/>
      </w:pPr>
    </w:lvl>
    <w:lvl w:ilvl="7">
      <w:start w:val="1"/>
      <w:numFmt w:val="lowerLetter"/>
      <w:lvlText w:val="%8."/>
      <w:lvlJc w:val="left"/>
      <w:pPr>
        <w:ind w:left="6326" w:hanging="360"/>
      </w:pPr>
    </w:lvl>
    <w:lvl w:ilvl="8">
      <w:start w:val="1"/>
      <w:numFmt w:val="lowerRoman"/>
      <w:lvlText w:val="%9."/>
      <w:lvlJc w:val="right"/>
      <w:pPr>
        <w:ind w:left="7046" w:hanging="180"/>
      </w:pPr>
    </w:lvl>
  </w:abstractNum>
  <w:abstractNum w:abstractNumId="31" w15:restartNumberingAfterBreak="0">
    <w:nsid w:val="77EA0F09"/>
    <w:multiLevelType w:val="hybridMultilevel"/>
    <w:tmpl w:val="FE802370"/>
    <w:lvl w:ilvl="0" w:tplc="08090019">
      <w:start w:val="1"/>
      <w:numFmt w:val="lowerLetter"/>
      <w:lvlText w:val="%1."/>
      <w:lvlJc w:val="left"/>
      <w:pPr>
        <w:ind w:left="734" w:hanging="360"/>
      </w:pPr>
    </w:lvl>
    <w:lvl w:ilvl="1" w:tplc="08090019">
      <w:start w:val="1"/>
      <w:numFmt w:val="lowerLetter"/>
      <w:lvlText w:val="%2."/>
      <w:lvlJc w:val="left"/>
      <w:pPr>
        <w:ind w:left="1454" w:hanging="360"/>
      </w:pPr>
    </w:lvl>
    <w:lvl w:ilvl="2" w:tplc="0809001B">
      <w:start w:val="1"/>
      <w:numFmt w:val="lowerRoman"/>
      <w:lvlText w:val="%3."/>
      <w:lvlJc w:val="right"/>
      <w:pPr>
        <w:ind w:left="2174" w:hanging="180"/>
      </w:pPr>
    </w:lvl>
    <w:lvl w:ilvl="3" w:tplc="0809000F" w:tentative="1">
      <w:start w:val="1"/>
      <w:numFmt w:val="decimal"/>
      <w:lvlText w:val="%4."/>
      <w:lvlJc w:val="left"/>
      <w:pPr>
        <w:ind w:left="2894" w:hanging="360"/>
      </w:pPr>
    </w:lvl>
    <w:lvl w:ilvl="4" w:tplc="08090019" w:tentative="1">
      <w:start w:val="1"/>
      <w:numFmt w:val="lowerLetter"/>
      <w:lvlText w:val="%5."/>
      <w:lvlJc w:val="left"/>
      <w:pPr>
        <w:ind w:left="3614" w:hanging="360"/>
      </w:pPr>
    </w:lvl>
    <w:lvl w:ilvl="5" w:tplc="0809001B" w:tentative="1">
      <w:start w:val="1"/>
      <w:numFmt w:val="lowerRoman"/>
      <w:lvlText w:val="%6."/>
      <w:lvlJc w:val="right"/>
      <w:pPr>
        <w:ind w:left="4334" w:hanging="180"/>
      </w:pPr>
    </w:lvl>
    <w:lvl w:ilvl="6" w:tplc="0809000F" w:tentative="1">
      <w:start w:val="1"/>
      <w:numFmt w:val="decimal"/>
      <w:lvlText w:val="%7."/>
      <w:lvlJc w:val="left"/>
      <w:pPr>
        <w:ind w:left="5054" w:hanging="360"/>
      </w:pPr>
    </w:lvl>
    <w:lvl w:ilvl="7" w:tplc="08090019" w:tentative="1">
      <w:start w:val="1"/>
      <w:numFmt w:val="lowerLetter"/>
      <w:lvlText w:val="%8."/>
      <w:lvlJc w:val="left"/>
      <w:pPr>
        <w:ind w:left="5774" w:hanging="360"/>
      </w:pPr>
    </w:lvl>
    <w:lvl w:ilvl="8" w:tplc="0809001B" w:tentative="1">
      <w:start w:val="1"/>
      <w:numFmt w:val="lowerRoman"/>
      <w:lvlText w:val="%9."/>
      <w:lvlJc w:val="right"/>
      <w:pPr>
        <w:ind w:left="6494" w:hanging="180"/>
      </w:pPr>
    </w:lvl>
  </w:abstractNum>
  <w:num w:numId="1" w16cid:durableId="855189279">
    <w:abstractNumId w:val="0"/>
  </w:num>
  <w:num w:numId="2" w16cid:durableId="1474560151">
    <w:abstractNumId w:val="1"/>
  </w:num>
  <w:num w:numId="3" w16cid:durableId="1866556637">
    <w:abstractNumId w:val="2"/>
  </w:num>
  <w:num w:numId="4" w16cid:durableId="1990750144">
    <w:abstractNumId w:val="3"/>
  </w:num>
  <w:num w:numId="5" w16cid:durableId="670376558">
    <w:abstractNumId w:val="8"/>
  </w:num>
  <w:num w:numId="6" w16cid:durableId="1603226071">
    <w:abstractNumId w:val="4"/>
  </w:num>
  <w:num w:numId="7" w16cid:durableId="1368146155">
    <w:abstractNumId w:val="5"/>
  </w:num>
  <w:num w:numId="8" w16cid:durableId="1713580360">
    <w:abstractNumId w:val="6"/>
  </w:num>
  <w:num w:numId="9" w16cid:durableId="662271278">
    <w:abstractNumId w:val="7"/>
  </w:num>
  <w:num w:numId="10" w16cid:durableId="1636907718">
    <w:abstractNumId w:val="9"/>
  </w:num>
  <w:num w:numId="11" w16cid:durableId="669450329">
    <w:abstractNumId w:val="20"/>
  </w:num>
  <w:num w:numId="12" w16cid:durableId="1919287998">
    <w:abstractNumId w:val="23"/>
  </w:num>
  <w:num w:numId="13" w16cid:durableId="1574075096">
    <w:abstractNumId w:val="16"/>
  </w:num>
  <w:num w:numId="14" w16cid:durableId="264920688">
    <w:abstractNumId w:val="12"/>
  </w:num>
  <w:num w:numId="15" w16cid:durableId="1368289204">
    <w:abstractNumId w:val="25"/>
  </w:num>
  <w:num w:numId="16" w16cid:durableId="756832289">
    <w:abstractNumId w:val="11"/>
  </w:num>
  <w:num w:numId="17" w16cid:durableId="2110000414">
    <w:abstractNumId w:val="30"/>
  </w:num>
  <w:num w:numId="18" w16cid:durableId="1933931263">
    <w:abstractNumId w:val="13"/>
  </w:num>
  <w:num w:numId="19" w16cid:durableId="1722896190">
    <w:abstractNumId w:val="24"/>
  </w:num>
  <w:num w:numId="20" w16cid:durableId="307898449">
    <w:abstractNumId w:val="27"/>
  </w:num>
  <w:num w:numId="21" w16cid:durableId="220093339">
    <w:abstractNumId w:val="10"/>
  </w:num>
  <w:num w:numId="22" w16cid:durableId="114493013">
    <w:abstractNumId w:val="19"/>
  </w:num>
  <w:num w:numId="23" w16cid:durableId="850487962">
    <w:abstractNumId w:val="14"/>
  </w:num>
  <w:num w:numId="24" w16cid:durableId="1730104766">
    <w:abstractNumId w:val="26"/>
  </w:num>
  <w:num w:numId="25" w16cid:durableId="524944314">
    <w:abstractNumId w:val="22"/>
  </w:num>
  <w:num w:numId="26" w16cid:durableId="1019500709">
    <w:abstractNumId w:val="29"/>
  </w:num>
  <w:num w:numId="27" w16cid:durableId="2085494079">
    <w:abstractNumId w:val="21"/>
  </w:num>
  <w:num w:numId="28" w16cid:durableId="1928613751">
    <w:abstractNumId w:val="18"/>
  </w:num>
  <w:num w:numId="29" w16cid:durableId="769855505">
    <w:abstractNumId w:val="17"/>
  </w:num>
  <w:num w:numId="30" w16cid:durableId="866018022">
    <w:abstractNumId w:val="15"/>
  </w:num>
  <w:num w:numId="31" w16cid:durableId="921375257">
    <w:abstractNumId w:val="31"/>
  </w:num>
  <w:num w:numId="32" w16cid:durableId="1246845443">
    <w:abstractNumId w:val="2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uBcI43rn2sE/jICsd100czMU790qw3i1i4jHmPVmAZm7KrYZZc2UTa/4YzfxBgFfVMNOb6Nhx9JKE/AkrJlWHg==" w:salt="SD3VhqQ1Vc4R2iKutQqOZ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16"/>
    <w:rsid w:val="00005C32"/>
    <w:rsid w:val="000073E2"/>
    <w:rsid w:val="00010023"/>
    <w:rsid w:val="000413D4"/>
    <w:rsid w:val="000603D9"/>
    <w:rsid w:val="00060BAD"/>
    <w:rsid w:val="0006243B"/>
    <w:rsid w:val="000652BD"/>
    <w:rsid w:val="0008594E"/>
    <w:rsid w:val="000B424B"/>
    <w:rsid w:val="000B5B6B"/>
    <w:rsid w:val="000C0E78"/>
    <w:rsid w:val="000C0EAA"/>
    <w:rsid w:val="000C5AD0"/>
    <w:rsid w:val="000C6DA1"/>
    <w:rsid w:val="000E0CC6"/>
    <w:rsid w:val="000F2317"/>
    <w:rsid w:val="00100AC0"/>
    <w:rsid w:val="00114C48"/>
    <w:rsid w:val="0011568F"/>
    <w:rsid w:val="00123796"/>
    <w:rsid w:val="001276F4"/>
    <w:rsid w:val="00132CC2"/>
    <w:rsid w:val="00136CA7"/>
    <w:rsid w:val="0015453B"/>
    <w:rsid w:val="00162F15"/>
    <w:rsid w:val="00164680"/>
    <w:rsid w:val="0017068D"/>
    <w:rsid w:val="001777A4"/>
    <w:rsid w:val="001924A6"/>
    <w:rsid w:val="001A77E4"/>
    <w:rsid w:val="001A7B17"/>
    <w:rsid w:val="001B22CB"/>
    <w:rsid w:val="001E2812"/>
    <w:rsid w:val="001E675E"/>
    <w:rsid w:val="00204B44"/>
    <w:rsid w:val="00211E92"/>
    <w:rsid w:val="00213709"/>
    <w:rsid w:val="00226D7C"/>
    <w:rsid w:val="00233DA5"/>
    <w:rsid w:val="002341E1"/>
    <w:rsid w:val="00243D9B"/>
    <w:rsid w:val="00257BDB"/>
    <w:rsid w:val="00260C3A"/>
    <w:rsid w:val="00263DD9"/>
    <w:rsid w:val="0027056A"/>
    <w:rsid w:val="00271B49"/>
    <w:rsid w:val="00271FAB"/>
    <w:rsid w:val="0028245C"/>
    <w:rsid w:val="00284707"/>
    <w:rsid w:val="00287848"/>
    <w:rsid w:val="00295C29"/>
    <w:rsid w:val="002A3CB4"/>
    <w:rsid w:val="002A6490"/>
    <w:rsid w:val="002A7041"/>
    <w:rsid w:val="002B03AF"/>
    <w:rsid w:val="002B53AC"/>
    <w:rsid w:val="002B708D"/>
    <w:rsid w:val="002D1274"/>
    <w:rsid w:val="002D17D3"/>
    <w:rsid w:val="002D4C82"/>
    <w:rsid w:val="002E0065"/>
    <w:rsid w:val="002E4B61"/>
    <w:rsid w:val="002E5028"/>
    <w:rsid w:val="002F559A"/>
    <w:rsid w:val="002F64F8"/>
    <w:rsid w:val="003016D2"/>
    <w:rsid w:val="0030727C"/>
    <w:rsid w:val="00335EAB"/>
    <w:rsid w:val="00337D0D"/>
    <w:rsid w:val="0035023E"/>
    <w:rsid w:val="00371A1C"/>
    <w:rsid w:val="0037473F"/>
    <w:rsid w:val="00380A1B"/>
    <w:rsid w:val="00391132"/>
    <w:rsid w:val="003946C5"/>
    <w:rsid w:val="003D0E26"/>
    <w:rsid w:val="003D0E4F"/>
    <w:rsid w:val="003D10DF"/>
    <w:rsid w:val="00421214"/>
    <w:rsid w:val="00426604"/>
    <w:rsid w:val="00437579"/>
    <w:rsid w:val="004441FD"/>
    <w:rsid w:val="0045394A"/>
    <w:rsid w:val="004556F2"/>
    <w:rsid w:val="00460A64"/>
    <w:rsid w:val="00467747"/>
    <w:rsid w:val="00470C05"/>
    <w:rsid w:val="00474795"/>
    <w:rsid w:val="00474FE3"/>
    <w:rsid w:val="00496943"/>
    <w:rsid w:val="004B2652"/>
    <w:rsid w:val="004C0E9A"/>
    <w:rsid w:val="004D5544"/>
    <w:rsid w:val="004F2A87"/>
    <w:rsid w:val="004F44A9"/>
    <w:rsid w:val="00502D75"/>
    <w:rsid w:val="00525FA9"/>
    <w:rsid w:val="0052718A"/>
    <w:rsid w:val="00527301"/>
    <w:rsid w:val="005323C8"/>
    <w:rsid w:val="00534A9E"/>
    <w:rsid w:val="00544050"/>
    <w:rsid w:val="00546BC3"/>
    <w:rsid w:val="00576BFE"/>
    <w:rsid w:val="005873B4"/>
    <w:rsid w:val="00587400"/>
    <w:rsid w:val="005C0E73"/>
    <w:rsid w:val="005D6F6B"/>
    <w:rsid w:val="005D76FD"/>
    <w:rsid w:val="005F5A75"/>
    <w:rsid w:val="00610F7B"/>
    <w:rsid w:val="00611317"/>
    <w:rsid w:val="00625DDC"/>
    <w:rsid w:val="00632A67"/>
    <w:rsid w:val="00647580"/>
    <w:rsid w:val="006803BA"/>
    <w:rsid w:val="00682F16"/>
    <w:rsid w:val="00683160"/>
    <w:rsid w:val="00686074"/>
    <w:rsid w:val="00687A70"/>
    <w:rsid w:val="00695A54"/>
    <w:rsid w:val="006A4280"/>
    <w:rsid w:val="006A57A2"/>
    <w:rsid w:val="006E46BF"/>
    <w:rsid w:val="006E56C4"/>
    <w:rsid w:val="006F0812"/>
    <w:rsid w:val="00705F7A"/>
    <w:rsid w:val="00725D0B"/>
    <w:rsid w:val="00731F40"/>
    <w:rsid w:val="00740B5A"/>
    <w:rsid w:val="00753979"/>
    <w:rsid w:val="00773A07"/>
    <w:rsid w:val="00783013"/>
    <w:rsid w:val="007A3454"/>
    <w:rsid w:val="007A5AB3"/>
    <w:rsid w:val="007B0F62"/>
    <w:rsid w:val="007C040E"/>
    <w:rsid w:val="007C3170"/>
    <w:rsid w:val="007E51BB"/>
    <w:rsid w:val="007F230D"/>
    <w:rsid w:val="00800A52"/>
    <w:rsid w:val="00804DA9"/>
    <w:rsid w:val="0082080F"/>
    <w:rsid w:val="00820EC5"/>
    <w:rsid w:val="008270F4"/>
    <w:rsid w:val="0083209F"/>
    <w:rsid w:val="008446C6"/>
    <w:rsid w:val="008464BD"/>
    <w:rsid w:val="00854E1C"/>
    <w:rsid w:val="008550BC"/>
    <w:rsid w:val="008552E0"/>
    <w:rsid w:val="00864C3E"/>
    <w:rsid w:val="0089180B"/>
    <w:rsid w:val="00896AB5"/>
    <w:rsid w:val="008A41A6"/>
    <w:rsid w:val="008B079A"/>
    <w:rsid w:val="008B2A08"/>
    <w:rsid w:val="008B56E8"/>
    <w:rsid w:val="008C7FD4"/>
    <w:rsid w:val="008D3AC1"/>
    <w:rsid w:val="008D6F80"/>
    <w:rsid w:val="009260A8"/>
    <w:rsid w:val="00926D5E"/>
    <w:rsid w:val="00932A32"/>
    <w:rsid w:val="00933190"/>
    <w:rsid w:val="009479C6"/>
    <w:rsid w:val="0095095F"/>
    <w:rsid w:val="00954387"/>
    <w:rsid w:val="00955D45"/>
    <w:rsid w:val="009816EB"/>
    <w:rsid w:val="009818CE"/>
    <w:rsid w:val="00984BF1"/>
    <w:rsid w:val="009A2990"/>
    <w:rsid w:val="009C12B8"/>
    <w:rsid w:val="009C31AB"/>
    <w:rsid w:val="009D6691"/>
    <w:rsid w:val="009E755D"/>
    <w:rsid w:val="00A217A0"/>
    <w:rsid w:val="00A37BFE"/>
    <w:rsid w:val="00A40A3D"/>
    <w:rsid w:val="00A42E0D"/>
    <w:rsid w:val="00A56646"/>
    <w:rsid w:val="00A57BA1"/>
    <w:rsid w:val="00A63591"/>
    <w:rsid w:val="00A70E93"/>
    <w:rsid w:val="00A72177"/>
    <w:rsid w:val="00A73699"/>
    <w:rsid w:val="00AB0448"/>
    <w:rsid w:val="00AB285E"/>
    <w:rsid w:val="00AB2A06"/>
    <w:rsid w:val="00AD4DEA"/>
    <w:rsid w:val="00AE2062"/>
    <w:rsid w:val="00AE388B"/>
    <w:rsid w:val="00AE499B"/>
    <w:rsid w:val="00B008EB"/>
    <w:rsid w:val="00B00C84"/>
    <w:rsid w:val="00B02F0A"/>
    <w:rsid w:val="00B05791"/>
    <w:rsid w:val="00B1575C"/>
    <w:rsid w:val="00B20325"/>
    <w:rsid w:val="00B27019"/>
    <w:rsid w:val="00B27316"/>
    <w:rsid w:val="00B31E1F"/>
    <w:rsid w:val="00B360F6"/>
    <w:rsid w:val="00B52380"/>
    <w:rsid w:val="00B533D0"/>
    <w:rsid w:val="00B539D5"/>
    <w:rsid w:val="00B64E15"/>
    <w:rsid w:val="00B7599C"/>
    <w:rsid w:val="00B83C96"/>
    <w:rsid w:val="00BA078F"/>
    <w:rsid w:val="00BB51D6"/>
    <w:rsid w:val="00BC23D2"/>
    <w:rsid w:val="00BD2E1A"/>
    <w:rsid w:val="00BF495F"/>
    <w:rsid w:val="00BF4B69"/>
    <w:rsid w:val="00BF6837"/>
    <w:rsid w:val="00C100F5"/>
    <w:rsid w:val="00C12BCC"/>
    <w:rsid w:val="00C13308"/>
    <w:rsid w:val="00C30205"/>
    <w:rsid w:val="00C43DBA"/>
    <w:rsid w:val="00C45208"/>
    <w:rsid w:val="00C60438"/>
    <w:rsid w:val="00C637AB"/>
    <w:rsid w:val="00C64A34"/>
    <w:rsid w:val="00C66840"/>
    <w:rsid w:val="00C70315"/>
    <w:rsid w:val="00C71FA9"/>
    <w:rsid w:val="00C93514"/>
    <w:rsid w:val="00C95621"/>
    <w:rsid w:val="00C97B8B"/>
    <w:rsid w:val="00C97F90"/>
    <w:rsid w:val="00CC1E0C"/>
    <w:rsid w:val="00CC2858"/>
    <w:rsid w:val="00CC57CB"/>
    <w:rsid w:val="00CD18BF"/>
    <w:rsid w:val="00CD566B"/>
    <w:rsid w:val="00CE697C"/>
    <w:rsid w:val="00CE6A48"/>
    <w:rsid w:val="00CF470A"/>
    <w:rsid w:val="00D008FE"/>
    <w:rsid w:val="00D06B06"/>
    <w:rsid w:val="00D2272E"/>
    <w:rsid w:val="00D30757"/>
    <w:rsid w:val="00D37F7C"/>
    <w:rsid w:val="00D57709"/>
    <w:rsid w:val="00D66E44"/>
    <w:rsid w:val="00D82112"/>
    <w:rsid w:val="00D8334A"/>
    <w:rsid w:val="00D8638C"/>
    <w:rsid w:val="00D90A95"/>
    <w:rsid w:val="00DA6ACF"/>
    <w:rsid w:val="00DB2D05"/>
    <w:rsid w:val="00DB5EFC"/>
    <w:rsid w:val="00DC1ABF"/>
    <w:rsid w:val="00DD16C6"/>
    <w:rsid w:val="00DD39E2"/>
    <w:rsid w:val="00DD6966"/>
    <w:rsid w:val="00DF7ADC"/>
    <w:rsid w:val="00E03430"/>
    <w:rsid w:val="00E15826"/>
    <w:rsid w:val="00E3109C"/>
    <w:rsid w:val="00E40DB7"/>
    <w:rsid w:val="00E4578E"/>
    <w:rsid w:val="00E511D0"/>
    <w:rsid w:val="00E549BE"/>
    <w:rsid w:val="00E5543B"/>
    <w:rsid w:val="00E62483"/>
    <w:rsid w:val="00E83E71"/>
    <w:rsid w:val="00EA7745"/>
    <w:rsid w:val="00EB0C82"/>
    <w:rsid w:val="00EB332B"/>
    <w:rsid w:val="00EC5325"/>
    <w:rsid w:val="00EC729C"/>
    <w:rsid w:val="00ED1C76"/>
    <w:rsid w:val="00EE1F0C"/>
    <w:rsid w:val="00EE2530"/>
    <w:rsid w:val="00EE35C5"/>
    <w:rsid w:val="00EE3D4B"/>
    <w:rsid w:val="00EE4203"/>
    <w:rsid w:val="00EE77FC"/>
    <w:rsid w:val="00F00669"/>
    <w:rsid w:val="00F04E0F"/>
    <w:rsid w:val="00F151EC"/>
    <w:rsid w:val="00F2259C"/>
    <w:rsid w:val="00F2580B"/>
    <w:rsid w:val="00F41D79"/>
    <w:rsid w:val="00F41E71"/>
    <w:rsid w:val="00F52587"/>
    <w:rsid w:val="00F622F6"/>
    <w:rsid w:val="00F62404"/>
    <w:rsid w:val="00F86FA2"/>
    <w:rsid w:val="00F86FBC"/>
    <w:rsid w:val="00FA0358"/>
    <w:rsid w:val="00FA051F"/>
    <w:rsid w:val="00FA1F61"/>
    <w:rsid w:val="00FA4019"/>
    <w:rsid w:val="00FA48C7"/>
    <w:rsid w:val="00FA7E00"/>
    <w:rsid w:val="00FC4A32"/>
    <w:rsid w:val="00FD2C9D"/>
    <w:rsid w:val="00FD616B"/>
    <w:rsid w:val="00FE320C"/>
    <w:rsid w:val="00FE6B03"/>
    <w:rsid w:val="00FF0BED"/>
    <w:rsid w:val="00FF3BFF"/>
    <w:rsid w:val="66133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2F463B"/>
  <w15:chartTrackingRefBased/>
  <w15:docId w15:val="{E215BB47-731C-4C08-897C-03EFF29FD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82F16"/>
    <w:pPr>
      <w:spacing w:after="4" w:line="271" w:lineRule="auto"/>
      <w:ind w:left="24" w:right="223" w:hanging="10"/>
    </w:pPr>
    <w:rPr>
      <w:rFonts w:ascii="Arial" w:eastAsia="Arial" w:hAnsi="Arial" w:cs="Arial"/>
      <w:color w:val="000000"/>
      <w:kern w:val="2"/>
      <w:sz w:val="24"/>
      <w:szCs w:val="24"/>
      <w:lang w:eastAsia="en-GB"/>
      <w14:ligatures w14:val="standardContextual"/>
    </w:rPr>
  </w:style>
  <w:style w:type="paragraph" w:styleId="Heading1">
    <w:name w:val="heading 1"/>
    <w:basedOn w:val="Normal"/>
    <w:next w:val="Normal"/>
    <w:link w:val="Heading1Char"/>
    <w:uiPriority w:val="9"/>
    <w:qFormat/>
    <w:rsid w:val="00FD2C9D"/>
    <w:pPr>
      <w:spacing w:after="480"/>
      <w:outlineLvl w:val="0"/>
    </w:pPr>
    <w:rPr>
      <w:rFonts w:ascii="Ubuntu Light" w:hAnsi="Ubuntu Light"/>
      <w:color w:val="0090D4"/>
      <w:sz w:val="56"/>
      <w:szCs w:val="48"/>
    </w:rPr>
  </w:style>
  <w:style w:type="paragraph" w:styleId="Heading2">
    <w:name w:val="heading 2"/>
    <w:basedOn w:val="Normal"/>
    <w:next w:val="Normal"/>
    <w:link w:val="Heading2Char"/>
    <w:uiPriority w:val="9"/>
    <w:unhideWhenUsed/>
    <w:qFormat/>
    <w:rsid w:val="00FE320C"/>
    <w:pPr>
      <w:spacing w:before="720" w:after="240"/>
      <w:jc w:val="both"/>
      <w:outlineLvl w:val="1"/>
    </w:pPr>
    <w:rPr>
      <w:rFonts w:ascii="Ubuntu" w:hAnsi="Ubuntu"/>
      <w:color w:val="0090D4"/>
      <w:sz w:val="40"/>
      <w:szCs w:val="36"/>
    </w:rPr>
  </w:style>
  <w:style w:type="paragraph" w:styleId="Heading3">
    <w:name w:val="heading 3"/>
    <w:basedOn w:val="Normal"/>
    <w:link w:val="Heading3Char"/>
    <w:uiPriority w:val="9"/>
    <w:qFormat/>
    <w:rsid w:val="00FD2C9D"/>
    <w:pPr>
      <w:spacing w:before="360" w:after="120"/>
      <w:jc w:val="both"/>
      <w:outlineLvl w:val="2"/>
    </w:pPr>
    <w:rPr>
      <w:rFonts w:ascii="Ubuntu" w:hAnsi="Ubuntu"/>
      <w:color w:val="0090D4"/>
      <w:sz w:val="32"/>
    </w:rPr>
  </w:style>
  <w:style w:type="paragraph" w:styleId="Heading4">
    <w:name w:val="heading 4"/>
    <w:basedOn w:val="Normal"/>
    <w:next w:val="Normal"/>
    <w:link w:val="Heading4Char"/>
    <w:uiPriority w:val="9"/>
    <w:unhideWhenUsed/>
    <w:qFormat/>
    <w:rsid w:val="00FA48C7"/>
    <w:pPr>
      <w:keepNext/>
      <w:keepLines/>
      <w:spacing w:before="240" w:after="40"/>
      <w:outlineLvl w:val="3"/>
    </w:pPr>
    <w:rPr>
      <w:rFonts w:asciiTheme="majorHAnsi" w:eastAsiaTheme="majorEastAsia" w:hAnsiTheme="majorHAnsi" w:cstheme="majorBidi"/>
      <w:iCs/>
      <w:color w:val="0090D4"/>
      <w:sz w:val="28"/>
    </w:rPr>
  </w:style>
  <w:style w:type="paragraph" w:styleId="Heading5">
    <w:name w:val="heading 5"/>
    <w:basedOn w:val="Normal"/>
    <w:next w:val="Normal"/>
    <w:link w:val="Heading5Char"/>
    <w:uiPriority w:val="9"/>
    <w:unhideWhenUsed/>
    <w:qFormat/>
    <w:rsid w:val="009D6691"/>
    <w:pPr>
      <w:keepNext/>
      <w:keepLines/>
      <w:spacing w:before="80" w:after="0"/>
      <w:outlineLvl w:val="4"/>
    </w:pPr>
    <w:rPr>
      <w:rFonts w:asciiTheme="majorHAnsi" w:eastAsiaTheme="majorEastAsia" w:hAnsiTheme="majorHAnsi" w:cstheme="majorBidi"/>
      <w:color w:val="0090D4"/>
    </w:rPr>
  </w:style>
  <w:style w:type="paragraph" w:styleId="Heading6">
    <w:name w:val="heading 6"/>
    <w:basedOn w:val="Normal"/>
    <w:next w:val="Normal"/>
    <w:link w:val="Heading6Char"/>
    <w:uiPriority w:val="9"/>
    <w:unhideWhenUsed/>
    <w:rsid w:val="005D6F6B"/>
    <w:pPr>
      <w:keepNext/>
      <w:keepLines/>
      <w:spacing w:before="80" w:after="0"/>
      <w:outlineLvl w:val="5"/>
    </w:pPr>
    <w:rPr>
      <w:rFonts w:asciiTheme="majorHAnsi" w:eastAsiaTheme="majorEastAsia" w:hAnsiTheme="majorHAnsi" w:cstheme="majorBidi"/>
      <w:b/>
      <w:color w:val="4C4C4C"/>
      <w:sz w:val="22"/>
    </w:rPr>
  </w:style>
  <w:style w:type="paragraph" w:styleId="Heading7">
    <w:name w:val="heading 7"/>
    <w:basedOn w:val="Normal"/>
    <w:next w:val="Normal"/>
    <w:link w:val="Heading7Char"/>
    <w:uiPriority w:val="9"/>
    <w:unhideWhenUsed/>
    <w:rsid w:val="00725D0B"/>
    <w:pPr>
      <w:keepNext/>
      <w:keepLines/>
      <w:spacing w:before="60" w:after="0"/>
      <w:outlineLvl w:val="6"/>
    </w:pPr>
    <w:rPr>
      <w:rFonts w:asciiTheme="majorHAnsi" w:eastAsiaTheme="majorEastAsia" w:hAnsiTheme="majorHAnsi" w:cstheme="majorBidi"/>
      <w:b/>
      <w:i/>
      <w:iCs/>
      <w:color w:val="4C4C4C"/>
    </w:rPr>
  </w:style>
  <w:style w:type="paragraph" w:styleId="Heading8">
    <w:name w:val="heading 8"/>
    <w:basedOn w:val="Normal"/>
    <w:next w:val="Normal"/>
    <w:link w:val="Heading8Char"/>
    <w:uiPriority w:val="9"/>
    <w:unhideWhenUsed/>
    <w:rsid w:val="00725D0B"/>
    <w:pPr>
      <w:keepNext/>
      <w:keepLines/>
      <w:spacing w:before="60" w:after="0"/>
      <w:outlineLvl w:val="7"/>
    </w:pPr>
    <w:rPr>
      <w:rFonts w:asciiTheme="majorHAnsi" w:eastAsiaTheme="majorEastAsia" w:hAnsiTheme="majorHAnsi" w:cstheme="majorBidi"/>
      <w:b/>
      <w:color w:val="4C4C4C"/>
      <w:szCs w:val="21"/>
    </w:rPr>
  </w:style>
  <w:style w:type="paragraph" w:styleId="Heading9">
    <w:name w:val="heading 9"/>
    <w:basedOn w:val="Normal"/>
    <w:next w:val="Normal"/>
    <w:link w:val="Heading9Char"/>
    <w:uiPriority w:val="9"/>
    <w:unhideWhenUsed/>
    <w:rsid w:val="00725D0B"/>
    <w:pPr>
      <w:keepNext/>
      <w:keepLines/>
      <w:spacing w:before="40" w:after="0"/>
      <w:outlineLvl w:val="8"/>
    </w:pPr>
    <w:rPr>
      <w:rFonts w:asciiTheme="majorHAnsi" w:eastAsiaTheme="majorEastAsia" w:hAnsiTheme="majorHAnsi" w:cstheme="majorBidi"/>
      <w:b/>
      <w:i/>
      <w:iCs/>
      <w:color w:val="4C4C4C"/>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D2C9D"/>
    <w:rPr>
      <w:rFonts w:ascii="Ubuntu" w:eastAsia="Times New Roman" w:hAnsi="Ubuntu" w:cs="Arial"/>
      <w:color w:val="0090D4"/>
      <w:sz w:val="32"/>
      <w:szCs w:val="20"/>
      <w:lang w:eastAsia="en-GB"/>
    </w:rPr>
  </w:style>
  <w:style w:type="character" w:styleId="Hyperlink">
    <w:name w:val="Hyperlink"/>
    <w:basedOn w:val="DefaultParagraphFont"/>
    <w:uiPriority w:val="99"/>
    <w:unhideWhenUsed/>
    <w:rsid w:val="00B7599C"/>
    <w:rPr>
      <w:color w:val="1B3941"/>
      <w:u w:val="single"/>
    </w:rPr>
  </w:style>
  <w:style w:type="character" w:customStyle="1" w:styleId="Heading1Char">
    <w:name w:val="Heading 1 Char"/>
    <w:basedOn w:val="DefaultParagraphFont"/>
    <w:link w:val="Heading1"/>
    <w:rsid w:val="00FD2C9D"/>
    <w:rPr>
      <w:rFonts w:ascii="Ubuntu Light" w:eastAsia="Times New Roman" w:hAnsi="Ubuntu Light" w:cs="Arial"/>
      <w:color w:val="0090D4"/>
      <w:sz w:val="56"/>
      <w:szCs w:val="48"/>
      <w:lang w:eastAsia="en-GB"/>
    </w:rPr>
  </w:style>
  <w:style w:type="character" w:customStyle="1" w:styleId="Heading2Char">
    <w:name w:val="Heading 2 Char"/>
    <w:basedOn w:val="DefaultParagraphFont"/>
    <w:link w:val="Heading2"/>
    <w:rsid w:val="00FE320C"/>
    <w:rPr>
      <w:rFonts w:ascii="Ubuntu" w:eastAsia="Times New Roman" w:hAnsi="Ubuntu" w:cs="Arial"/>
      <w:color w:val="0090D4"/>
      <w:sz w:val="40"/>
      <w:szCs w:val="36"/>
      <w:lang w:eastAsia="en-GB"/>
    </w:rPr>
  </w:style>
  <w:style w:type="character" w:customStyle="1" w:styleId="Heading4Char">
    <w:name w:val="Heading 4 Char"/>
    <w:basedOn w:val="DefaultParagraphFont"/>
    <w:link w:val="Heading4"/>
    <w:uiPriority w:val="9"/>
    <w:rsid w:val="00FA48C7"/>
    <w:rPr>
      <w:rFonts w:asciiTheme="majorHAnsi" w:eastAsiaTheme="majorEastAsia" w:hAnsiTheme="majorHAnsi" w:cstheme="majorBidi"/>
      <w:iCs/>
      <w:color w:val="0090D4"/>
      <w:sz w:val="28"/>
      <w:szCs w:val="20"/>
      <w:lang w:eastAsia="en-GB"/>
    </w:rPr>
  </w:style>
  <w:style w:type="character" w:styleId="FollowedHyperlink">
    <w:name w:val="FollowedHyperlink"/>
    <w:basedOn w:val="DefaultParagraphFont"/>
    <w:uiPriority w:val="99"/>
    <w:unhideWhenUsed/>
    <w:rsid w:val="00B7599C"/>
    <w:rPr>
      <w:color w:val="4D4D4C"/>
      <w:u w:val="single"/>
    </w:rPr>
  </w:style>
  <w:style w:type="paragraph" w:customStyle="1" w:styleId="IntroText">
    <w:name w:val="Intro Text"/>
    <w:basedOn w:val="Normal"/>
    <w:qFormat/>
    <w:rsid w:val="00A73699"/>
    <w:pPr>
      <w:spacing w:after="200"/>
      <w:jc w:val="both"/>
    </w:pPr>
    <w:rPr>
      <w:color w:val="333333"/>
      <w:szCs w:val="28"/>
    </w:rPr>
  </w:style>
  <w:style w:type="paragraph" w:styleId="List2">
    <w:name w:val="List 2"/>
    <w:basedOn w:val="Normal"/>
    <w:uiPriority w:val="99"/>
    <w:unhideWhenUsed/>
    <w:rsid w:val="00D37F7C"/>
    <w:pPr>
      <w:numPr>
        <w:numId w:val="11"/>
      </w:numPr>
      <w:contextualSpacing/>
    </w:pPr>
  </w:style>
  <w:style w:type="paragraph" w:styleId="ListBullet">
    <w:name w:val="List Bullet"/>
    <w:basedOn w:val="Normal"/>
    <w:uiPriority w:val="99"/>
    <w:unhideWhenUsed/>
    <w:rsid w:val="00EC5325"/>
    <w:pPr>
      <w:numPr>
        <w:numId w:val="10"/>
      </w:numPr>
      <w:contextualSpacing/>
    </w:pPr>
  </w:style>
  <w:style w:type="paragraph" w:styleId="Header">
    <w:name w:val="header"/>
    <w:basedOn w:val="Normal"/>
    <w:link w:val="HeaderChar"/>
    <w:uiPriority w:val="99"/>
    <w:unhideWhenUsed/>
    <w:rsid w:val="005D76FD"/>
    <w:pPr>
      <w:tabs>
        <w:tab w:val="center" w:pos="4513"/>
        <w:tab w:val="right" w:pos="9026"/>
      </w:tabs>
      <w:spacing w:after="0"/>
    </w:pPr>
  </w:style>
  <w:style w:type="character" w:customStyle="1" w:styleId="HeaderChar">
    <w:name w:val="Header Char"/>
    <w:basedOn w:val="DefaultParagraphFont"/>
    <w:link w:val="Header"/>
    <w:uiPriority w:val="99"/>
    <w:rsid w:val="005D76FD"/>
  </w:style>
  <w:style w:type="paragraph" w:styleId="Footer">
    <w:name w:val="footer"/>
    <w:basedOn w:val="Normal"/>
    <w:link w:val="FooterChar"/>
    <w:uiPriority w:val="99"/>
    <w:unhideWhenUsed/>
    <w:rsid w:val="00576BFE"/>
    <w:pPr>
      <w:tabs>
        <w:tab w:val="center" w:pos="4513"/>
        <w:tab w:val="right" w:pos="9026"/>
      </w:tabs>
      <w:spacing w:after="0"/>
    </w:pPr>
    <w:rPr>
      <w:color w:val="auto"/>
      <w:sz w:val="18"/>
    </w:rPr>
  </w:style>
  <w:style w:type="character" w:customStyle="1" w:styleId="FooterChar">
    <w:name w:val="Footer Char"/>
    <w:basedOn w:val="DefaultParagraphFont"/>
    <w:link w:val="Footer"/>
    <w:uiPriority w:val="99"/>
    <w:rsid w:val="00576BFE"/>
    <w:rPr>
      <w:rFonts w:ascii="Arial" w:eastAsia="Times New Roman" w:hAnsi="Arial" w:cs="Arial"/>
      <w:sz w:val="18"/>
      <w:szCs w:val="20"/>
      <w:lang w:eastAsia="en-GB"/>
    </w:rPr>
  </w:style>
  <w:style w:type="character" w:styleId="PageNumber">
    <w:name w:val="page number"/>
    <w:basedOn w:val="DefaultParagraphFont"/>
    <w:uiPriority w:val="99"/>
    <w:semiHidden/>
    <w:unhideWhenUsed/>
    <w:rsid w:val="008C7FD4"/>
    <w:rPr>
      <w:sz w:val="18"/>
    </w:rPr>
  </w:style>
  <w:style w:type="character" w:customStyle="1" w:styleId="Heading5Char">
    <w:name w:val="Heading 5 Char"/>
    <w:basedOn w:val="DefaultParagraphFont"/>
    <w:link w:val="Heading5"/>
    <w:uiPriority w:val="9"/>
    <w:rsid w:val="009D6691"/>
    <w:rPr>
      <w:rFonts w:asciiTheme="majorHAnsi" w:eastAsiaTheme="majorEastAsia" w:hAnsiTheme="majorHAnsi" w:cstheme="majorBidi"/>
      <w:color w:val="0090D4"/>
      <w:sz w:val="24"/>
      <w:szCs w:val="20"/>
      <w:lang w:eastAsia="en-GB"/>
    </w:rPr>
  </w:style>
  <w:style w:type="paragraph" w:styleId="Caption">
    <w:name w:val="caption"/>
    <w:basedOn w:val="Normal"/>
    <w:next w:val="Normal"/>
    <w:uiPriority w:val="35"/>
    <w:unhideWhenUsed/>
    <w:qFormat/>
    <w:rsid w:val="00C66840"/>
    <w:pPr>
      <w:spacing w:after="200"/>
    </w:pPr>
    <w:rPr>
      <w:i/>
      <w:iCs/>
      <w:color w:val="4C4C4C"/>
      <w:sz w:val="18"/>
      <w:szCs w:val="18"/>
    </w:rPr>
  </w:style>
  <w:style w:type="character" w:customStyle="1" w:styleId="Heading7Char">
    <w:name w:val="Heading 7 Char"/>
    <w:basedOn w:val="DefaultParagraphFont"/>
    <w:link w:val="Heading7"/>
    <w:uiPriority w:val="9"/>
    <w:rsid w:val="00725D0B"/>
    <w:rPr>
      <w:rFonts w:asciiTheme="majorHAnsi" w:eastAsiaTheme="majorEastAsia" w:hAnsiTheme="majorHAnsi" w:cstheme="majorBidi"/>
      <w:b/>
      <w:i/>
      <w:iCs/>
      <w:color w:val="4C4C4C"/>
      <w:sz w:val="20"/>
      <w:szCs w:val="20"/>
      <w:lang w:eastAsia="en-GB"/>
    </w:rPr>
  </w:style>
  <w:style w:type="character" w:customStyle="1" w:styleId="Heading6Char">
    <w:name w:val="Heading 6 Char"/>
    <w:basedOn w:val="DefaultParagraphFont"/>
    <w:link w:val="Heading6"/>
    <w:uiPriority w:val="9"/>
    <w:rsid w:val="005D6F6B"/>
    <w:rPr>
      <w:rFonts w:asciiTheme="majorHAnsi" w:eastAsiaTheme="majorEastAsia" w:hAnsiTheme="majorHAnsi" w:cstheme="majorBidi"/>
      <w:b/>
      <w:color w:val="4C4C4C"/>
      <w:szCs w:val="20"/>
      <w:lang w:eastAsia="en-GB"/>
    </w:rPr>
  </w:style>
  <w:style w:type="character" w:customStyle="1" w:styleId="Heading8Char">
    <w:name w:val="Heading 8 Char"/>
    <w:basedOn w:val="DefaultParagraphFont"/>
    <w:link w:val="Heading8"/>
    <w:uiPriority w:val="9"/>
    <w:rsid w:val="00725D0B"/>
    <w:rPr>
      <w:rFonts w:asciiTheme="majorHAnsi" w:eastAsiaTheme="majorEastAsia" w:hAnsiTheme="majorHAnsi" w:cstheme="majorBidi"/>
      <w:b/>
      <w:color w:val="4C4C4C"/>
      <w:sz w:val="20"/>
      <w:szCs w:val="21"/>
      <w:lang w:eastAsia="en-GB"/>
    </w:rPr>
  </w:style>
  <w:style w:type="character" w:customStyle="1" w:styleId="Heading9Char">
    <w:name w:val="Heading 9 Char"/>
    <w:basedOn w:val="DefaultParagraphFont"/>
    <w:link w:val="Heading9"/>
    <w:uiPriority w:val="9"/>
    <w:rsid w:val="00725D0B"/>
    <w:rPr>
      <w:rFonts w:asciiTheme="majorHAnsi" w:eastAsiaTheme="majorEastAsia" w:hAnsiTheme="majorHAnsi" w:cstheme="majorBidi"/>
      <w:b/>
      <w:i/>
      <w:iCs/>
      <w:color w:val="4C4C4C"/>
      <w:sz w:val="20"/>
      <w:szCs w:val="21"/>
      <w:lang w:eastAsia="en-GB"/>
    </w:rPr>
  </w:style>
  <w:style w:type="paragraph" w:styleId="ListContinue">
    <w:name w:val="List Continue"/>
    <w:basedOn w:val="Normal"/>
    <w:uiPriority w:val="99"/>
    <w:unhideWhenUsed/>
    <w:rsid w:val="00C66840"/>
    <w:pPr>
      <w:spacing w:after="120"/>
      <w:ind w:left="283"/>
      <w:contextualSpacing/>
    </w:pPr>
  </w:style>
  <w:style w:type="paragraph" w:customStyle="1" w:styleId="NormalWhite">
    <w:name w:val="Normal White"/>
    <w:basedOn w:val="Normal"/>
    <w:rsid w:val="00E549BE"/>
    <w:rPr>
      <w:rFonts w:eastAsiaTheme="majorEastAsia"/>
      <w:color w:val="FFFFFF" w:themeColor="background1"/>
    </w:rPr>
  </w:style>
  <w:style w:type="paragraph" w:customStyle="1" w:styleId="Contactblock-hyperlink">
    <w:name w:val="Contact block - hyperlink"/>
    <w:basedOn w:val="Normal"/>
    <w:next w:val="Contactblock-details"/>
    <w:rsid w:val="00C70315"/>
    <w:pPr>
      <w:snapToGrid w:val="0"/>
      <w:spacing w:after="0"/>
    </w:pPr>
    <w:rPr>
      <w:b/>
      <w:color w:val="FFFFFF" w:themeColor="background1"/>
    </w:rPr>
  </w:style>
  <w:style w:type="paragraph" w:customStyle="1" w:styleId="Contactblock-details">
    <w:name w:val="Contact block - details"/>
    <w:basedOn w:val="NormalWhite"/>
    <w:rsid w:val="003016D2"/>
    <w:pPr>
      <w:snapToGrid w:val="0"/>
      <w:spacing w:after="0"/>
    </w:pPr>
    <w:rPr>
      <w:b/>
    </w:rPr>
  </w:style>
  <w:style w:type="paragraph" w:styleId="ListBullet2">
    <w:name w:val="List Bullet 2"/>
    <w:basedOn w:val="Normal"/>
    <w:uiPriority w:val="99"/>
    <w:unhideWhenUsed/>
    <w:rsid w:val="004441FD"/>
    <w:pPr>
      <w:numPr>
        <w:numId w:val="9"/>
      </w:numPr>
      <w:contextualSpacing/>
    </w:pPr>
  </w:style>
  <w:style w:type="paragraph" w:styleId="ListContinue3">
    <w:name w:val="List Continue 3"/>
    <w:basedOn w:val="Normal"/>
    <w:uiPriority w:val="99"/>
    <w:unhideWhenUsed/>
    <w:rsid w:val="00A73699"/>
    <w:pPr>
      <w:spacing w:after="120"/>
      <w:ind w:left="849"/>
      <w:contextualSpacing/>
    </w:pPr>
  </w:style>
  <w:style w:type="paragraph" w:styleId="ListBullet3">
    <w:name w:val="List Bullet 3"/>
    <w:basedOn w:val="Normal"/>
    <w:uiPriority w:val="99"/>
    <w:unhideWhenUsed/>
    <w:rsid w:val="004441FD"/>
    <w:pPr>
      <w:numPr>
        <w:numId w:val="8"/>
      </w:numPr>
      <w:contextualSpacing/>
    </w:pPr>
  </w:style>
  <w:style w:type="paragraph" w:styleId="ListBullet4">
    <w:name w:val="List Bullet 4"/>
    <w:basedOn w:val="Normal"/>
    <w:uiPriority w:val="99"/>
    <w:unhideWhenUsed/>
    <w:rsid w:val="004441FD"/>
    <w:pPr>
      <w:numPr>
        <w:numId w:val="7"/>
      </w:numPr>
      <w:contextualSpacing/>
    </w:pPr>
  </w:style>
  <w:style w:type="paragraph" w:styleId="ListBullet5">
    <w:name w:val="List Bullet 5"/>
    <w:basedOn w:val="Normal"/>
    <w:uiPriority w:val="99"/>
    <w:unhideWhenUsed/>
    <w:rsid w:val="004441FD"/>
    <w:pPr>
      <w:numPr>
        <w:numId w:val="6"/>
      </w:numPr>
      <w:contextualSpacing/>
    </w:pPr>
  </w:style>
  <w:style w:type="paragraph" w:styleId="ListNumber2">
    <w:name w:val="List Number 2"/>
    <w:basedOn w:val="Normal"/>
    <w:uiPriority w:val="99"/>
    <w:unhideWhenUsed/>
    <w:rsid w:val="00864C3E"/>
    <w:pPr>
      <w:numPr>
        <w:numId w:val="4"/>
      </w:numPr>
      <w:contextualSpacing/>
    </w:pPr>
  </w:style>
  <w:style w:type="paragraph" w:styleId="ListNumber3">
    <w:name w:val="List Number 3"/>
    <w:basedOn w:val="Normal"/>
    <w:uiPriority w:val="99"/>
    <w:unhideWhenUsed/>
    <w:rsid w:val="00864C3E"/>
    <w:pPr>
      <w:numPr>
        <w:numId w:val="3"/>
      </w:numPr>
      <w:contextualSpacing/>
    </w:pPr>
  </w:style>
  <w:style w:type="paragraph" w:styleId="ListNumber4">
    <w:name w:val="List Number 4"/>
    <w:basedOn w:val="Normal"/>
    <w:uiPriority w:val="99"/>
    <w:unhideWhenUsed/>
    <w:rsid w:val="00864C3E"/>
    <w:pPr>
      <w:numPr>
        <w:numId w:val="2"/>
      </w:numPr>
      <w:contextualSpacing/>
    </w:pPr>
  </w:style>
  <w:style w:type="paragraph" w:styleId="ListNumber5">
    <w:name w:val="List Number 5"/>
    <w:basedOn w:val="Normal"/>
    <w:uiPriority w:val="99"/>
    <w:unhideWhenUsed/>
    <w:rsid w:val="00864C3E"/>
    <w:pPr>
      <w:numPr>
        <w:numId w:val="1"/>
      </w:numPr>
      <w:contextualSpacing/>
    </w:pPr>
  </w:style>
  <w:style w:type="paragraph" w:styleId="List">
    <w:name w:val="List"/>
    <w:basedOn w:val="Normal"/>
    <w:next w:val="Bullet"/>
    <w:uiPriority w:val="99"/>
    <w:unhideWhenUsed/>
    <w:qFormat/>
    <w:rsid w:val="00525FA9"/>
    <w:pPr>
      <w:numPr>
        <w:numId w:val="22"/>
      </w:numPr>
    </w:pPr>
  </w:style>
  <w:style w:type="paragraph" w:styleId="ListNumber">
    <w:name w:val="List Number"/>
    <w:basedOn w:val="Normal"/>
    <w:uiPriority w:val="99"/>
    <w:unhideWhenUsed/>
    <w:rsid w:val="00EC5325"/>
    <w:pPr>
      <w:numPr>
        <w:numId w:val="5"/>
      </w:numPr>
      <w:contextualSpacing/>
    </w:pPr>
  </w:style>
  <w:style w:type="paragraph" w:styleId="List3">
    <w:name w:val="List 3"/>
    <w:basedOn w:val="Normal"/>
    <w:uiPriority w:val="99"/>
    <w:unhideWhenUsed/>
    <w:rsid w:val="00D37F7C"/>
    <w:pPr>
      <w:numPr>
        <w:numId w:val="12"/>
      </w:numPr>
      <w:contextualSpacing/>
    </w:pPr>
  </w:style>
  <w:style w:type="paragraph" w:styleId="List4">
    <w:name w:val="List 4"/>
    <w:basedOn w:val="Normal"/>
    <w:uiPriority w:val="99"/>
    <w:unhideWhenUsed/>
    <w:rsid w:val="00D37F7C"/>
    <w:pPr>
      <w:numPr>
        <w:numId w:val="13"/>
      </w:numPr>
      <w:contextualSpacing/>
    </w:pPr>
  </w:style>
  <w:style w:type="paragraph" w:styleId="List5">
    <w:name w:val="List 5"/>
    <w:basedOn w:val="Normal"/>
    <w:uiPriority w:val="99"/>
    <w:unhideWhenUsed/>
    <w:rsid w:val="00D37F7C"/>
    <w:pPr>
      <w:numPr>
        <w:numId w:val="14"/>
      </w:numPr>
      <w:contextualSpacing/>
    </w:pPr>
  </w:style>
  <w:style w:type="paragraph" w:styleId="ListContinue2">
    <w:name w:val="List Continue 2"/>
    <w:basedOn w:val="Normal"/>
    <w:uiPriority w:val="99"/>
    <w:unhideWhenUsed/>
    <w:rsid w:val="00C66840"/>
    <w:pPr>
      <w:spacing w:after="120"/>
      <w:ind w:left="566"/>
      <w:contextualSpacing/>
    </w:pPr>
  </w:style>
  <w:style w:type="paragraph" w:styleId="ListContinue4">
    <w:name w:val="List Continue 4"/>
    <w:basedOn w:val="Normal"/>
    <w:uiPriority w:val="99"/>
    <w:unhideWhenUsed/>
    <w:rsid w:val="00C66840"/>
    <w:pPr>
      <w:spacing w:after="120"/>
      <w:ind w:left="1132"/>
      <w:contextualSpacing/>
    </w:pPr>
  </w:style>
  <w:style w:type="paragraph" w:styleId="ListContinue5">
    <w:name w:val="List Continue 5"/>
    <w:basedOn w:val="Normal"/>
    <w:uiPriority w:val="99"/>
    <w:unhideWhenUsed/>
    <w:rsid w:val="00C66840"/>
    <w:pPr>
      <w:spacing w:after="120"/>
      <w:ind w:left="1415"/>
      <w:contextualSpacing/>
    </w:pPr>
  </w:style>
  <w:style w:type="paragraph" w:styleId="MacroText">
    <w:name w:val="macro"/>
    <w:link w:val="MacroTextChar"/>
    <w:uiPriority w:val="99"/>
    <w:unhideWhenUsed/>
    <w:rsid w:val="00C66840"/>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color w:val="5F5F5F"/>
      <w:sz w:val="20"/>
      <w:szCs w:val="20"/>
      <w:lang w:eastAsia="en-GB"/>
    </w:rPr>
  </w:style>
  <w:style w:type="character" w:customStyle="1" w:styleId="MacroTextChar">
    <w:name w:val="Macro Text Char"/>
    <w:basedOn w:val="DefaultParagraphFont"/>
    <w:link w:val="MacroText"/>
    <w:uiPriority w:val="99"/>
    <w:rsid w:val="00C66840"/>
    <w:rPr>
      <w:rFonts w:ascii="Consolas" w:eastAsia="Times New Roman" w:hAnsi="Consolas" w:cs="Consolas"/>
      <w:color w:val="5F5F5F"/>
      <w:sz w:val="20"/>
      <w:szCs w:val="20"/>
      <w:lang w:eastAsia="en-GB"/>
    </w:rPr>
  </w:style>
  <w:style w:type="paragraph" w:styleId="TOCHeading">
    <w:name w:val="TOC Heading"/>
    <w:aliases w:val="Heading,Quote/Shout-out"/>
    <w:basedOn w:val="Heading2"/>
    <w:next w:val="Normal"/>
    <w:autoRedefine/>
    <w:uiPriority w:val="39"/>
    <w:unhideWhenUsed/>
    <w:qFormat/>
    <w:rsid w:val="007B0F62"/>
    <w:pPr>
      <w:keepNext/>
      <w:keepLines/>
      <w:spacing w:before="240" w:after="360"/>
      <w:outlineLvl w:val="9"/>
    </w:pPr>
    <w:rPr>
      <w:rFonts w:eastAsiaTheme="majorEastAsia" w:cstheme="majorBidi"/>
      <w:sz w:val="32"/>
      <w:szCs w:val="32"/>
    </w:rPr>
  </w:style>
  <w:style w:type="paragraph" w:styleId="TOC1">
    <w:name w:val="toc 1"/>
    <w:basedOn w:val="Normal"/>
    <w:next w:val="Normal"/>
    <w:autoRedefine/>
    <w:uiPriority w:val="39"/>
    <w:unhideWhenUsed/>
    <w:rsid w:val="007B0F62"/>
    <w:pPr>
      <w:spacing w:after="100"/>
    </w:pPr>
  </w:style>
  <w:style w:type="paragraph" w:styleId="TOC2">
    <w:name w:val="toc 2"/>
    <w:basedOn w:val="Normal"/>
    <w:next w:val="Normal"/>
    <w:autoRedefine/>
    <w:uiPriority w:val="39"/>
    <w:unhideWhenUsed/>
    <w:rsid w:val="007B0F62"/>
    <w:pPr>
      <w:spacing w:after="100"/>
      <w:ind w:left="200"/>
    </w:pPr>
  </w:style>
  <w:style w:type="paragraph" w:styleId="TOC3">
    <w:name w:val="toc 3"/>
    <w:basedOn w:val="Normal"/>
    <w:next w:val="Normal"/>
    <w:autoRedefine/>
    <w:uiPriority w:val="39"/>
    <w:unhideWhenUsed/>
    <w:rsid w:val="007B0F62"/>
    <w:pPr>
      <w:spacing w:after="100"/>
      <w:ind w:left="400"/>
    </w:pPr>
  </w:style>
  <w:style w:type="paragraph" w:styleId="TOC4">
    <w:name w:val="toc 4"/>
    <w:basedOn w:val="Normal"/>
    <w:next w:val="Normal"/>
    <w:autoRedefine/>
    <w:uiPriority w:val="39"/>
    <w:unhideWhenUsed/>
    <w:rsid w:val="007B0F62"/>
    <w:pPr>
      <w:spacing w:after="100"/>
      <w:ind w:left="600"/>
    </w:pPr>
  </w:style>
  <w:style w:type="paragraph" w:styleId="TOC5">
    <w:name w:val="toc 5"/>
    <w:basedOn w:val="Normal"/>
    <w:next w:val="Normal"/>
    <w:autoRedefine/>
    <w:uiPriority w:val="39"/>
    <w:unhideWhenUsed/>
    <w:rsid w:val="007B0F62"/>
    <w:pPr>
      <w:spacing w:after="100"/>
      <w:ind w:left="800"/>
    </w:pPr>
  </w:style>
  <w:style w:type="paragraph" w:styleId="TOC6">
    <w:name w:val="toc 6"/>
    <w:basedOn w:val="Normal"/>
    <w:next w:val="Normal"/>
    <w:autoRedefine/>
    <w:uiPriority w:val="39"/>
    <w:unhideWhenUsed/>
    <w:rsid w:val="007B0F62"/>
    <w:pPr>
      <w:spacing w:after="100"/>
      <w:ind w:left="1000"/>
    </w:pPr>
  </w:style>
  <w:style w:type="paragraph" w:styleId="TOC9">
    <w:name w:val="toc 9"/>
    <w:basedOn w:val="Normal"/>
    <w:next w:val="Normal"/>
    <w:autoRedefine/>
    <w:uiPriority w:val="39"/>
    <w:unhideWhenUsed/>
    <w:rsid w:val="007B0F62"/>
    <w:pPr>
      <w:spacing w:after="100"/>
      <w:ind w:left="1600"/>
    </w:pPr>
  </w:style>
  <w:style w:type="paragraph" w:styleId="TOC8">
    <w:name w:val="toc 8"/>
    <w:basedOn w:val="Normal"/>
    <w:next w:val="Normal"/>
    <w:autoRedefine/>
    <w:uiPriority w:val="39"/>
    <w:unhideWhenUsed/>
    <w:rsid w:val="007B0F62"/>
    <w:pPr>
      <w:spacing w:after="100"/>
      <w:ind w:left="1400"/>
    </w:pPr>
  </w:style>
  <w:style w:type="paragraph" w:styleId="TOC7">
    <w:name w:val="toc 7"/>
    <w:basedOn w:val="Normal"/>
    <w:next w:val="Normal"/>
    <w:autoRedefine/>
    <w:uiPriority w:val="39"/>
    <w:unhideWhenUsed/>
    <w:rsid w:val="007B0F62"/>
    <w:pPr>
      <w:spacing w:after="100"/>
      <w:ind w:left="1200"/>
    </w:pPr>
  </w:style>
  <w:style w:type="paragraph" w:styleId="Quote">
    <w:name w:val="Quote"/>
    <w:basedOn w:val="Normal"/>
    <w:next w:val="Normal"/>
    <w:link w:val="QuoteChar"/>
    <w:uiPriority w:val="29"/>
    <w:rsid w:val="003D0E26"/>
    <w:pPr>
      <w:spacing w:before="200"/>
      <w:ind w:left="864" w:right="864"/>
      <w:jc w:val="center"/>
    </w:pPr>
    <w:rPr>
      <w:i/>
      <w:iCs/>
      <w:color w:val="0090D4"/>
    </w:rPr>
  </w:style>
  <w:style w:type="character" w:customStyle="1" w:styleId="QuoteChar">
    <w:name w:val="Quote Char"/>
    <w:basedOn w:val="DefaultParagraphFont"/>
    <w:link w:val="Quote"/>
    <w:uiPriority w:val="29"/>
    <w:rsid w:val="003D0E26"/>
    <w:rPr>
      <w:rFonts w:ascii="Arial" w:eastAsia="Times New Roman" w:hAnsi="Arial" w:cs="Arial"/>
      <w:i/>
      <w:iCs/>
      <w:color w:val="0090D4"/>
      <w:sz w:val="24"/>
      <w:szCs w:val="20"/>
      <w:lang w:eastAsia="en-GB"/>
    </w:rPr>
  </w:style>
  <w:style w:type="table" w:styleId="TableGrid">
    <w:name w:val="Table Grid"/>
    <w:aliases w:val="AHDB Table 1"/>
    <w:basedOn w:val="TableNormal"/>
    <w:uiPriority w:val="39"/>
    <w:rsid w:val="008C7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8C7FD4"/>
    <w:pPr>
      <w:spacing w:after="0" w:line="240" w:lineRule="auto"/>
    </w:pPr>
    <w:tblPr>
      <w:tblStyleRowBandSize w:val="1"/>
      <w:tblStyleColBandSize w:val="1"/>
      <w:tblBorders>
        <w:top w:val="single" w:sz="4" w:space="0" w:color="83D2FF" w:themeColor="text1" w:themeTint="66"/>
        <w:left w:val="single" w:sz="4" w:space="0" w:color="83D2FF" w:themeColor="text1" w:themeTint="66"/>
        <w:bottom w:val="single" w:sz="4" w:space="0" w:color="83D2FF" w:themeColor="text1" w:themeTint="66"/>
        <w:right w:val="single" w:sz="4" w:space="0" w:color="83D2FF" w:themeColor="text1" w:themeTint="66"/>
        <w:insideH w:val="single" w:sz="4" w:space="0" w:color="83D2FF" w:themeColor="text1" w:themeTint="66"/>
        <w:insideV w:val="single" w:sz="4" w:space="0" w:color="83D2FF" w:themeColor="text1" w:themeTint="66"/>
      </w:tblBorders>
    </w:tblPr>
    <w:tblStylePr w:type="firstRow">
      <w:rPr>
        <w:b/>
        <w:bCs/>
      </w:rPr>
      <w:tblPr/>
      <w:tcPr>
        <w:tcBorders>
          <w:bottom w:val="single" w:sz="12" w:space="0" w:color="46BCFF" w:themeColor="text1" w:themeTint="99"/>
        </w:tcBorders>
      </w:tcPr>
    </w:tblStylePr>
    <w:tblStylePr w:type="lastRow">
      <w:rPr>
        <w:b/>
        <w:bCs/>
      </w:rPr>
      <w:tblPr/>
      <w:tcPr>
        <w:tcBorders>
          <w:top w:val="double" w:sz="2" w:space="0" w:color="46BCFF" w:themeColor="text1" w:themeTint="99"/>
        </w:tcBorders>
      </w:tcPr>
    </w:tblStylePr>
    <w:tblStylePr w:type="firstCol">
      <w:rPr>
        <w:b/>
        <w:bCs/>
      </w:rPr>
    </w:tblStylePr>
    <w:tblStylePr w:type="lastCol">
      <w:rPr>
        <w:b/>
        <w:bCs/>
      </w:rPr>
    </w:tblStylePr>
  </w:style>
  <w:style w:type="table" w:styleId="GridTable5Dark">
    <w:name w:val="Grid Table 5 Dark"/>
    <w:basedOn w:val="TableNormal"/>
    <w:uiPriority w:val="50"/>
    <w:rsid w:val="008C7FD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8FF"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82CA"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82CA"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82CA"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82CA" w:themeFill="text1"/>
      </w:tcPr>
    </w:tblStylePr>
    <w:tblStylePr w:type="band1Vert">
      <w:tblPr/>
      <w:tcPr>
        <w:shd w:val="clear" w:color="auto" w:fill="83D2FF" w:themeFill="text1" w:themeFillTint="66"/>
      </w:tcPr>
    </w:tblStylePr>
    <w:tblStylePr w:type="band1Horz">
      <w:tblPr/>
      <w:tcPr>
        <w:shd w:val="clear" w:color="auto" w:fill="83D2FF" w:themeFill="text1" w:themeFillTint="66"/>
      </w:tcPr>
    </w:tblStylePr>
  </w:style>
  <w:style w:type="paragraph" w:styleId="ListParagraph">
    <w:name w:val="List Paragraph"/>
    <w:basedOn w:val="Normal"/>
    <w:uiPriority w:val="34"/>
    <w:rsid w:val="0095095F"/>
    <w:pPr>
      <w:ind w:left="720"/>
      <w:contextualSpacing/>
    </w:pPr>
  </w:style>
  <w:style w:type="paragraph" w:customStyle="1" w:styleId="Heading-Shout-outBox">
    <w:name w:val="Heading - Shout-out Box"/>
    <w:basedOn w:val="Heading3"/>
    <w:rsid w:val="00204B44"/>
    <w:pPr>
      <w:spacing w:before="120"/>
    </w:pPr>
    <w:rPr>
      <w:color w:val="FFFFFF" w:themeColor="background1"/>
    </w:rPr>
  </w:style>
  <w:style w:type="numbering" w:customStyle="1" w:styleId="CurrentList1">
    <w:name w:val="Current List1"/>
    <w:uiPriority w:val="99"/>
    <w:rsid w:val="00EC5325"/>
    <w:pPr>
      <w:numPr>
        <w:numId w:val="15"/>
      </w:numPr>
    </w:pPr>
  </w:style>
  <w:style w:type="numbering" w:customStyle="1" w:styleId="CurrentList2">
    <w:name w:val="Current List2"/>
    <w:uiPriority w:val="99"/>
    <w:rsid w:val="00D37F7C"/>
    <w:pPr>
      <w:numPr>
        <w:numId w:val="16"/>
      </w:numPr>
    </w:pPr>
  </w:style>
  <w:style w:type="numbering" w:customStyle="1" w:styleId="CurrentList3">
    <w:name w:val="Current List3"/>
    <w:uiPriority w:val="99"/>
    <w:rsid w:val="00D37F7C"/>
    <w:pPr>
      <w:numPr>
        <w:numId w:val="17"/>
      </w:numPr>
    </w:pPr>
  </w:style>
  <w:style w:type="numbering" w:customStyle="1" w:styleId="CurrentList4">
    <w:name w:val="Current List4"/>
    <w:uiPriority w:val="99"/>
    <w:rsid w:val="00D37F7C"/>
    <w:pPr>
      <w:numPr>
        <w:numId w:val="18"/>
      </w:numPr>
    </w:pPr>
  </w:style>
  <w:style w:type="numbering" w:customStyle="1" w:styleId="CurrentList5">
    <w:name w:val="Current List5"/>
    <w:uiPriority w:val="99"/>
    <w:rsid w:val="00D37F7C"/>
    <w:pPr>
      <w:numPr>
        <w:numId w:val="19"/>
      </w:numPr>
    </w:pPr>
  </w:style>
  <w:style w:type="character" w:customStyle="1" w:styleId="BOLD">
    <w:name w:val="BOLD"/>
    <w:uiPriority w:val="99"/>
    <w:rsid w:val="00162F15"/>
    <w:rPr>
      <w:b/>
      <w:bCs/>
      <w:w w:val="100"/>
    </w:rPr>
  </w:style>
  <w:style w:type="character" w:styleId="UnresolvedMention">
    <w:name w:val="Unresolved Mention"/>
    <w:basedOn w:val="DefaultParagraphFont"/>
    <w:uiPriority w:val="99"/>
    <w:rsid w:val="00BC23D2"/>
    <w:rPr>
      <w:color w:val="605E5C"/>
      <w:shd w:val="clear" w:color="auto" w:fill="E1DFDD"/>
    </w:rPr>
  </w:style>
  <w:style w:type="paragraph" w:customStyle="1" w:styleId="Table-Body-centred">
    <w:name w:val="Table - Body - centred"/>
    <w:basedOn w:val="Normal"/>
    <w:link w:val="Table-Body-centredChar"/>
    <w:qFormat/>
    <w:rsid w:val="00B05791"/>
    <w:pPr>
      <w:spacing w:before="120" w:after="120"/>
      <w:jc w:val="center"/>
    </w:pPr>
    <w:rPr>
      <w:rFonts w:eastAsiaTheme="minorEastAsia"/>
      <w:color w:val="4D4D4C"/>
      <w:sz w:val="18"/>
      <w:szCs w:val="18"/>
      <w:lang w:eastAsia="ja-JP"/>
    </w:rPr>
  </w:style>
  <w:style w:type="paragraph" w:customStyle="1" w:styleId="Table-Body-leftaligned">
    <w:name w:val="Table - Body - left aligned"/>
    <w:basedOn w:val="Normal"/>
    <w:qFormat/>
    <w:rsid w:val="00B05791"/>
    <w:pPr>
      <w:spacing w:beforeLines="60" w:before="144" w:afterLines="60" w:after="144" w:line="200" w:lineRule="exact"/>
    </w:pPr>
    <w:rPr>
      <w:rFonts w:eastAsiaTheme="minorEastAsia" w:cstheme="minorHAnsi"/>
      <w:color w:val="4D4D4C"/>
      <w:sz w:val="18"/>
      <w:szCs w:val="18"/>
      <w:lang w:eastAsia="ja-JP"/>
    </w:rPr>
  </w:style>
  <w:style w:type="character" w:styleId="CommentReference">
    <w:name w:val="annotation reference"/>
    <w:basedOn w:val="DefaultParagraphFont"/>
    <w:uiPriority w:val="99"/>
    <w:semiHidden/>
    <w:unhideWhenUsed/>
    <w:rsid w:val="00854E1C"/>
    <w:rPr>
      <w:sz w:val="16"/>
      <w:szCs w:val="16"/>
    </w:rPr>
  </w:style>
  <w:style w:type="paragraph" w:styleId="CommentText">
    <w:name w:val="annotation text"/>
    <w:basedOn w:val="Normal"/>
    <w:link w:val="CommentTextChar"/>
    <w:uiPriority w:val="99"/>
    <w:unhideWhenUsed/>
    <w:rsid w:val="00854E1C"/>
  </w:style>
  <w:style w:type="character" w:customStyle="1" w:styleId="CommentTextChar">
    <w:name w:val="Comment Text Char"/>
    <w:basedOn w:val="DefaultParagraphFont"/>
    <w:link w:val="CommentText"/>
    <w:uiPriority w:val="99"/>
    <w:rsid w:val="00854E1C"/>
    <w:rPr>
      <w:rFonts w:ascii="Arial" w:eastAsia="Times New Roman" w:hAnsi="Arial" w:cs="Arial"/>
      <w:color w:val="5F5F5F"/>
      <w:sz w:val="20"/>
      <w:szCs w:val="20"/>
      <w:lang w:eastAsia="en-GB"/>
    </w:rPr>
  </w:style>
  <w:style w:type="paragraph" w:styleId="CommentSubject">
    <w:name w:val="annotation subject"/>
    <w:basedOn w:val="CommentText"/>
    <w:next w:val="CommentText"/>
    <w:link w:val="CommentSubjectChar"/>
    <w:uiPriority w:val="99"/>
    <w:semiHidden/>
    <w:unhideWhenUsed/>
    <w:rsid w:val="00854E1C"/>
    <w:rPr>
      <w:b/>
      <w:bCs/>
    </w:rPr>
  </w:style>
  <w:style w:type="character" w:customStyle="1" w:styleId="CommentSubjectChar">
    <w:name w:val="Comment Subject Char"/>
    <w:basedOn w:val="CommentTextChar"/>
    <w:link w:val="CommentSubject"/>
    <w:uiPriority w:val="99"/>
    <w:semiHidden/>
    <w:rsid w:val="00854E1C"/>
    <w:rPr>
      <w:rFonts w:ascii="Arial" w:eastAsia="Times New Roman" w:hAnsi="Arial" w:cs="Arial"/>
      <w:b/>
      <w:bCs/>
      <w:color w:val="5F5F5F"/>
      <w:sz w:val="20"/>
      <w:szCs w:val="20"/>
      <w:lang w:eastAsia="en-GB"/>
    </w:rPr>
  </w:style>
  <w:style w:type="paragraph" w:customStyle="1" w:styleId="Tableheading">
    <w:name w:val="Table heading"/>
    <w:basedOn w:val="Table-Body-centred"/>
    <w:link w:val="TableheadingChar"/>
    <w:qFormat/>
    <w:rsid w:val="00854E1C"/>
    <w:rPr>
      <w:b/>
    </w:rPr>
  </w:style>
  <w:style w:type="character" w:customStyle="1" w:styleId="Table-Body-centredChar">
    <w:name w:val="Table - Body - centred Char"/>
    <w:basedOn w:val="DefaultParagraphFont"/>
    <w:link w:val="Table-Body-centred"/>
    <w:rsid w:val="00854E1C"/>
    <w:rPr>
      <w:rFonts w:ascii="Arial" w:eastAsiaTheme="minorEastAsia" w:hAnsi="Arial" w:cs="Arial"/>
      <w:color w:val="4D4D4C"/>
      <w:sz w:val="18"/>
      <w:szCs w:val="18"/>
      <w:lang w:eastAsia="ja-JP"/>
    </w:rPr>
  </w:style>
  <w:style w:type="character" w:customStyle="1" w:styleId="TableheadingChar">
    <w:name w:val="Table heading Char"/>
    <w:basedOn w:val="Table-Body-centredChar"/>
    <w:link w:val="Tableheading"/>
    <w:rsid w:val="00854E1C"/>
    <w:rPr>
      <w:rFonts w:ascii="Arial" w:eastAsiaTheme="minorEastAsia" w:hAnsi="Arial" w:cs="Arial"/>
      <w:b/>
      <w:color w:val="4D4D4C"/>
      <w:sz w:val="18"/>
      <w:szCs w:val="18"/>
      <w:lang w:eastAsia="ja-JP"/>
    </w:rPr>
  </w:style>
  <w:style w:type="paragraph" w:customStyle="1" w:styleId="Source">
    <w:name w:val="Source"/>
    <w:basedOn w:val="Footer"/>
    <w:link w:val="SourceChar"/>
    <w:qFormat/>
    <w:rsid w:val="00B64E15"/>
  </w:style>
  <w:style w:type="character" w:customStyle="1" w:styleId="SourceChar">
    <w:name w:val="Source Char"/>
    <w:basedOn w:val="FooterChar"/>
    <w:link w:val="Source"/>
    <w:rsid w:val="00B64E15"/>
    <w:rPr>
      <w:rFonts w:ascii="Arial" w:eastAsia="Times New Roman" w:hAnsi="Arial" w:cs="Arial"/>
      <w:sz w:val="18"/>
      <w:szCs w:val="20"/>
      <w:lang w:eastAsia="en-GB"/>
    </w:rPr>
  </w:style>
  <w:style w:type="numbering" w:customStyle="1" w:styleId="Bulletpoints">
    <w:name w:val="Bullet points"/>
    <w:basedOn w:val="NoList"/>
    <w:uiPriority w:val="99"/>
    <w:rsid w:val="00A57BA1"/>
    <w:pPr>
      <w:numPr>
        <w:numId w:val="20"/>
      </w:numPr>
    </w:pPr>
  </w:style>
  <w:style w:type="paragraph" w:customStyle="1" w:styleId="Bullet">
    <w:name w:val="Bullet"/>
    <w:basedOn w:val="Normal"/>
    <w:qFormat/>
    <w:rsid w:val="00525FA9"/>
    <w:pPr>
      <w:numPr>
        <w:numId w:val="21"/>
      </w:numPr>
      <w:ind w:left="1080"/>
    </w:pPr>
  </w:style>
  <w:style w:type="paragraph" w:customStyle="1" w:styleId="footnotedescription">
    <w:name w:val="footnote description"/>
    <w:next w:val="Normal"/>
    <w:link w:val="footnotedescriptionChar"/>
    <w:hidden/>
    <w:rsid w:val="00682F16"/>
    <w:pPr>
      <w:spacing w:after="0" w:line="268" w:lineRule="auto"/>
      <w:ind w:left="29" w:right="285"/>
    </w:pPr>
    <w:rPr>
      <w:rFonts w:ascii="Arial" w:eastAsia="Arial" w:hAnsi="Arial" w:cs="Arial"/>
      <w:color w:val="000000"/>
      <w:kern w:val="2"/>
      <w:sz w:val="20"/>
      <w:szCs w:val="24"/>
      <w:lang w:eastAsia="en-GB"/>
      <w14:ligatures w14:val="standardContextual"/>
    </w:rPr>
  </w:style>
  <w:style w:type="character" w:customStyle="1" w:styleId="footnotedescriptionChar">
    <w:name w:val="footnote description Char"/>
    <w:link w:val="footnotedescription"/>
    <w:rsid w:val="00682F16"/>
    <w:rPr>
      <w:rFonts w:ascii="Arial" w:eastAsia="Arial" w:hAnsi="Arial" w:cs="Arial"/>
      <w:color w:val="000000"/>
      <w:kern w:val="2"/>
      <w:sz w:val="20"/>
      <w:szCs w:val="24"/>
      <w:lang w:eastAsia="en-GB"/>
      <w14:ligatures w14:val="standardContextual"/>
    </w:rPr>
  </w:style>
  <w:style w:type="character" w:customStyle="1" w:styleId="footnotemark">
    <w:name w:val="footnote mark"/>
    <w:hidden/>
    <w:rsid w:val="00682F16"/>
    <w:rPr>
      <w:rFonts w:ascii="Arial" w:eastAsia="Arial" w:hAnsi="Arial" w:cs="Arial"/>
      <w:color w:val="000000"/>
      <w:sz w:val="20"/>
      <w:vertAlign w:val="superscript"/>
    </w:rPr>
  </w:style>
  <w:style w:type="table" w:customStyle="1" w:styleId="TableGrid0">
    <w:name w:val="TableGrid"/>
    <w:rsid w:val="00682F16"/>
    <w:pPr>
      <w:spacing w:after="0" w:line="240" w:lineRule="auto"/>
    </w:pPr>
    <w:rPr>
      <w:rFonts w:eastAsiaTheme="minorEastAsia"/>
      <w:kern w:val="2"/>
      <w:sz w:val="24"/>
      <w:szCs w:val="24"/>
      <w:lang w:eastAsia="en-GB"/>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739198">
      <w:bodyDiv w:val="1"/>
      <w:marLeft w:val="0"/>
      <w:marRight w:val="0"/>
      <w:marTop w:val="0"/>
      <w:marBottom w:val="0"/>
      <w:divBdr>
        <w:top w:val="none" w:sz="0" w:space="0" w:color="auto"/>
        <w:left w:val="none" w:sz="0" w:space="0" w:color="auto"/>
        <w:bottom w:val="none" w:sz="0" w:space="0" w:color="auto"/>
        <w:right w:val="none" w:sz="0" w:space="0" w:color="auto"/>
      </w:divBdr>
    </w:div>
    <w:div w:id="737554052">
      <w:bodyDiv w:val="1"/>
      <w:marLeft w:val="0"/>
      <w:marRight w:val="0"/>
      <w:marTop w:val="0"/>
      <w:marBottom w:val="0"/>
      <w:divBdr>
        <w:top w:val="none" w:sz="0" w:space="0" w:color="auto"/>
        <w:left w:val="none" w:sz="0" w:space="0" w:color="auto"/>
        <w:bottom w:val="none" w:sz="0" w:space="0" w:color="auto"/>
        <w:right w:val="none" w:sz="0" w:space="0" w:color="auto"/>
      </w:divBdr>
      <w:divsChild>
        <w:div w:id="177621489">
          <w:marLeft w:val="-225"/>
          <w:marRight w:val="-225"/>
          <w:marTop w:val="0"/>
          <w:marBottom w:val="0"/>
          <w:divBdr>
            <w:top w:val="none" w:sz="0" w:space="0" w:color="auto"/>
            <w:left w:val="none" w:sz="0" w:space="0" w:color="auto"/>
            <w:bottom w:val="none" w:sz="0" w:space="0" w:color="auto"/>
            <w:right w:val="none" w:sz="0" w:space="0" w:color="auto"/>
          </w:divBdr>
          <w:divsChild>
            <w:div w:id="374669512">
              <w:marLeft w:val="0"/>
              <w:marRight w:val="0"/>
              <w:marTop w:val="0"/>
              <w:marBottom w:val="0"/>
              <w:divBdr>
                <w:top w:val="none" w:sz="0" w:space="0" w:color="auto"/>
                <w:left w:val="none" w:sz="0" w:space="0" w:color="auto"/>
                <w:bottom w:val="none" w:sz="0" w:space="0" w:color="auto"/>
                <w:right w:val="none" w:sz="0" w:space="0" w:color="auto"/>
              </w:divBdr>
              <w:divsChild>
                <w:div w:id="14204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074636">
          <w:marLeft w:val="-225"/>
          <w:marRight w:val="-225"/>
          <w:marTop w:val="0"/>
          <w:marBottom w:val="0"/>
          <w:divBdr>
            <w:top w:val="none" w:sz="0" w:space="0" w:color="auto"/>
            <w:left w:val="none" w:sz="0" w:space="0" w:color="auto"/>
            <w:bottom w:val="none" w:sz="0" w:space="0" w:color="auto"/>
            <w:right w:val="none" w:sz="0" w:space="0" w:color="auto"/>
          </w:divBdr>
          <w:divsChild>
            <w:div w:id="1220360771">
              <w:marLeft w:val="0"/>
              <w:marRight w:val="0"/>
              <w:marTop w:val="0"/>
              <w:marBottom w:val="0"/>
              <w:divBdr>
                <w:top w:val="none" w:sz="0" w:space="0" w:color="auto"/>
                <w:left w:val="none" w:sz="0" w:space="0" w:color="auto"/>
                <w:bottom w:val="none" w:sz="0" w:space="0" w:color="auto"/>
                <w:right w:val="none" w:sz="0" w:space="0" w:color="auto"/>
              </w:divBdr>
              <w:divsChild>
                <w:div w:id="1446196189">
                  <w:marLeft w:val="0"/>
                  <w:marRight w:val="0"/>
                  <w:marTop w:val="0"/>
                  <w:marBottom w:val="0"/>
                  <w:divBdr>
                    <w:top w:val="none" w:sz="0" w:space="0" w:color="auto"/>
                    <w:left w:val="none" w:sz="0" w:space="0" w:color="auto"/>
                    <w:bottom w:val="none" w:sz="0" w:space="0" w:color="auto"/>
                    <w:right w:val="none" w:sz="0" w:space="0" w:color="auto"/>
                  </w:divBdr>
                  <w:divsChild>
                    <w:div w:id="731002512">
                      <w:marLeft w:val="0"/>
                      <w:marRight w:val="0"/>
                      <w:marTop w:val="0"/>
                      <w:marBottom w:val="0"/>
                      <w:divBdr>
                        <w:top w:val="none" w:sz="0" w:space="0" w:color="auto"/>
                        <w:left w:val="none" w:sz="0" w:space="0" w:color="auto"/>
                        <w:bottom w:val="none" w:sz="0" w:space="0" w:color="auto"/>
                        <w:right w:val="none" w:sz="0" w:space="0" w:color="auto"/>
                      </w:divBdr>
                      <w:divsChild>
                        <w:div w:id="1534266930">
                          <w:marLeft w:val="-225"/>
                          <w:marRight w:val="-225"/>
                          <w:marTop w:val="0"/>
                          <w:marBottom w:val="360"/>
                          <w:divBdr>
                            <w:top w:val="none" w:sz="0" w:space="0" w:color="auto"/>
                            <w:left w:val="none" w:sz="0" w:space="0" w:color="auto"/>
                            <w:bottom w:val="none" w:sz="0" w:space="0" w:color="auto"/>
                            <w:right w:val="none" w:sz="0" w:space="0" w:color="auto"/>
                          </w:divBdr>
                          <w:divsChild>
                            <w:div w:id="86240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661821">
      <w:bodyDiv w:val="1"/>
      <w:marLeft w:val="0"/>
      <w:marRight w:val="0"/>
      <w:marTop w:val="0"/>
      <w:marBottom w:val="0"/>
      <w:divBdr>
        <w:top w:val="none" w:sz="0" w:space="0" w:color="auto"/>
        <w:left w:val="none" w:sz="0" w:space="0" w:color="auto"/>
        <w:bottom w:val="none" w:sz="0" w:space="0" w:color="auto"/>
        <w:right w:val="none" w:sz="0" w:space="0" w:color="auto"/>
      </w:divBdr>
    </w:div>
    <w:div w:id="1538352046">
      <w:bodyDiv w:val="1"/>
      <w:marLeft w:val="0"/>
      <w:marRight w:val="0"/>
      <w:marTop w:val="0"/>
      <w:marBottom w:val="0"/>
      <w:divBdr>
        <w:top w:val="none" w:sz="0" w:space="0" w:color="auto"/>
        <w:left w:val="none" w:sz="0" w:space="0" w:color="auto"/>
        <w:bottom w:val="none" w:sz="0" w:space="0" w:color="auto"/>
        <w:right w:val="none" w:sz="0" w:space="0" w:color="auto"/>
      </w:divBdr>
      <w:divsChild>
        <w:div w:id="701248492">
          <w:marLeft w:val="0"/>
          <w:marRight w:val="0"/>
          <w:marTop w:val="0"/>
          <w:marBottom w:val="0"/>
          <w:divBdr>
            <w:top w:val="none" w:sz="0" w:space="0" w:color="auto"/>
            <w:left w:val="none" w:sz="0" w:space="0" w:color="auto"/>
            <w:bottom w:val="none" w:sz="0" w:space="0" w:color="auto"/>
            <w:right w:val="none" w:sz="0" w:space="0" w:color="auto"/>
          </w:divBdr>
          <w:divsChild>
            <w:div w:id="1865172277">
              <w:marLeft w:val="-225"/>
              <w:marRight w:val="-225"/>
              <w:marTop w:val="0"/>
              <w:marBottom w:val="0"/>
              <w:divBdr>
                <w:top w:val="none" w:sz="0" w:space="0" w:color="auto"/>
                <w:left w:val="none" w:sz="0" w:space="0" w:color="auto"/>
                <w:bottom w:val="none" w:sz="0" w:space="0" w:color="auto"/>
                <w:right w:val="none" w:sz="0" w:space="0" w:color="auto"/>
              </w:divBdr>
              <w:divsChild>
                <w:div w:id="1056392189">
                  <w:marLeft w:val="0"/>
                  <w:marRight w:val="0"/>
                  <w:marTop w:val="0"/>
                  <w:marBottom w:val="0"/>
                  <w:divBdr>
                    <w:top w:val="none" w:sz="0" w:space="0" w:color="auto"/>
                    <w:left w:val="none" w:sz="0" w:space="0" w:color="auto"/>
                    <w:bottom w:val="none" w:sz="0" w:space="0" w:color="auto"/>
                    <w:right w:val="none" w:sz="0" w:space="0" w:color="auto"/>
                  </w:divBdr>
                  <w:divsChild>
                    <w:div w:id="465200577">
                      <w:marLeft w:val="-225"/>
                      <w:marRight w:val="-225"/>
                      <w:marTop w:val="0"/>
                      <w:marBottom w:val="0"/>
                      <w:divBdr>
                        <w:top w:val="none" w:sz="0" w:space="0" w:color="auto"/>
                        <w:left w:val="none" w:sz="0" w:space="0" w:color="auto"/>
                        <w:bottom w:val="none" w:sz="0" w:space="0" w:color="auto"/>
                        <w:right w:val="none" w:sz="0" w:space="0" w:color="auto"/>
                      </w:divBdr>
                      <w:divsChild>
                        <w:div w:id="1403530390">
                          <w:marLeft w:val="0"/>
                          <w:marRight w:val="0"/>
                          <w:marTop w:val="0"/>
                          <w:marBottom w:val="0"/>
                          <w:divBdr>
                            <w:top w:val="none" w:sz="0" w:space="0" w:color="auto"/>
                            <w:left w:val="none" w:sz="0" w:space="0" w:color="auto"/>
                            <w:bottom w:val="none" w:sz="0" w:space="0" w:color="auto"/>
                            <w:right w:val="none" w:sz="0" w:space="0" w:color="auto"/>
                          </w:divBdr>
                          <w:divsChild>
                            <w:div w:id="219099518">
                              <w:marLeft w:val="0"/>
                              <w:marRight w:val="0"/>
                              <w:marTop w:val="0"/>
                              <w:marBottom w:val="96"/>
                              <w:divBdr>
                                <w:top w:val="none" w:sz="0" w:space="0" w:color="auto"/>
                                <w:left w:val="none" w:sz="0" w:space="0" w:color="auto"/>
                                <w:bottom w:val="none" w:sz="0" w:space="0" w:color="auto"/>
                                <w:right w:val="none" w:sz="0" w:space="0" w:color="auto"/>
                              </w:divBdr>
                            </w:div>
                          </w:divsChild>
                        </w:div>
                      </w:divsChild>
                    </w:div>
                  </w:divsChild>
                </w:div>
              </w:divsChild>
            </w:div>
          </w:divsChild>
        </w:div>
        <w:div w:id="2054303876">
          <w:marLeft w:val="-225"/>
          <w:marRight w:val="-225"/>
          <w:marTop w:val="0"/>
          <w:marBottom w:val="0"/>
          <w:divBdr>
            <w:top w:val="none" w:sz="0" w:space="0" w:color="auto"/>
            <w:left w:val="none" w:sz="0" w:space="0" w:color="auto"/>
            <w:bottom w:val="none" w:sz="0" w:space="0" w:color="auto"/>
            <w:right w:val="none" w:sz="0" w:space="0" w:color="auto"/>
          </w:divBdr>
        </w:div>
      </w:divsChild>
    </w:div>
    <w:div w:id="206879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4.wmf"/></Relationships>
</file>

<file path=word/_rels/settings.xml.rels><?xml version="1.0" encoding="UTF-8" standalone="yes"?>
<Relationships xmlns="http://schemas.openxmlformats.org/package/2006/relationships"><Relationship Id="rId1" Type="http://schemas.openxmlformats.org/officeDocument/2006/relationships/attachedTemplate" Target="https://ahdbonline.sharepoint.com/sites/BrandGuide/OfficeTemplates/AHDB%20General%20template.dotx" TargetMode="External"/></Relationships>
</file>

<file path=word/theme/theme1.xml><?xml version="1.0" encoding="utf-8"?>
<a:theme xmlns:a="http://schemas.openxmlformats.org/drawingml/2006/main" name="AHDB_01">
  <a:themeElements>
    <a:clrScheme name="AHDB 3">
      <a:dk1>
        <a:srgbClr val="0082CA"/>
      </a:dk1>
      <a:lt1>
        <a:srgbClr val="FFFFFF"/>
      </a:lt1>
      <a:dk2>
        <a:srgbClr val="95C11F"/>
      </a:dk2>
      <a:lt2>
        <a:srgbClr val="D1D800"/>
      </a:lt2>
      <a:accent1>
        <a:srgbClr val="0082CA"/>
      </a:accent1>
      <a:accent2>
        <a:srgbClr val="95C11F"/>
      </a:accent2>
      <a:accent3>
        <a:srgbClr val="D1D800"/>
      </a:accent3>
      <a:accent4>
        <a:srgbClr val="1F4451"/>
      </a:accent4>
      <a:accent5>
        <a:srgbClr val="C35112"/>
      </a:accent5>
      <a:accent6>
        <a:srgbClr val="93AEB9"/>
      </a:accent6>
      <a:hlink>
        <a:srgbClr val="96896C"/>
      </a:hlink>
      <a:folHlink>
        <a:srgbClr val="9B410A"/>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AHDB_01" id="{1E926E2A-6481-8440-A874-E9993B5C012D}" vid="{7287876F-19B3-4149-947D-8644AB85C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63D4F6106A9BA4BA4E1890FC88ED504" ma:contentTypeVersion="3" ma:contentTypeDescription="Create a new document." ma:contentTypeScope="" ma:versionID="73fc3e6088c866e948cd6441ca8803d1">
  <xsd:schema xmlns:xsd="http://www.w3.org/2001/XMLSchema" xmlns:xs="http://www.w3.org/2001/XMLSchema" xmlns:p="http://schemas.microsoft.com/office/2006/metadata/properties" xmlns:ns2="17d58d3a-bfaa-4841-9c00-a9ab77d7356c" targetNamespace="http://schemas.microsoft.com/office/2006/metadata/properties" ma:root="true" ma:fieldsID="e45a3aac9a36b85e1b8b760480a6b2e3" ns2:_="">
    <xsd:import namespace="17d58d3a-bfaa-4841-9c00-a9ab77d7356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d58d3a-bfaa-4841-9c00-a9ab77d735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993D26-8EBC-43EE-AC33-2324F3939CE1}">
  <ds:schemaRefs>
    <ds:schemaRef ds:uri="http://schemas.microsoft.com/sharepoint/v3/contenttype/forms"/>
  </ds:schemaRefs>
</ds:datastoreItem>
</file>

<file path=customXml/itemProps2.xml><?xml version="1.0" encoding="utf-8"?>
<ds:datastoreItem xmlns:ds="http://schemas.openxmlformats.org/officeDocument/2006/customXml" ds:itemID="{19FE09E5-0A11-4773-B4FD-3780D05912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d58d3a-bfaa-4841-9c00-a9ab77d73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94D250-604E-424C-A25D-3FD6256CC49A}">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5d0ceb-c2af-4360-b5b9-28d8bcd5c08e}" enabled="1" method="Standard" siteId="{a12ce54b-3d3d-4346-95ef-ff13ca5dd47d}" removed="0"/>
</clbl:labelList>
</file>

<file path=docProps/app.xml><?xml version="1.0" encoding="utf-8"?>
<Properties xmlns="http://schemas.openxmlformats.org/officeDocument/2006/extended-properties" xmlns:vt="http://schemas.openxmlformats.org/officeDocument/2006/docPropsVTypes">
  <Template>AHDB%20General%20template</Template>
  <TotalTime>135</TotalTime>
  <Pages>13</Pages>
  <Words>2881</Words>
  <Characters>16426</Characters>
  <Application>Microsoft Office Word</Application>
  <DocSecurity>8</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19269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 Meat Levy Redistribution Scheme 2021</dc:title>
  <dc:subject/>
  <dc:creator>Chris Lillington</dc:creator>
  <cp:keywords/>
  <dc:description/>
  <cp:lastModifiedBy>Chris Lillington</cp:lastModifiedBy>
  <cp:revision>40</cp:revision>
  <cp:lastPrinted>2023-07-12T13:55:00Z</cp:lastPrinted>
  <dcterms:created xsi:type="dcterms:W3CDTF">2026-05-27T11:13:00Z</dcterms:created>
  <dcterms:modified xsi:type="dcterms:W3CDTF">2026-05-27T15:54:00Z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0x010100463D4F6106A9BA4BA4E1890FC88ED504</vt:lpwstr>
  </property>
  <property fmtid="{D5CDD505-2E9C-101B-9397-08002B2CF9AE}" pid="3" name="Order">
    <vt:r8>570700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ahdbContentType">
    <vt:lpwstr/>
  </property>
  <property fmtid="{D5CDD505-2E9C-101B-9397-08002B2CF9AE}" pid="11" name="MediaServiceImageTags">
    <vt:lpwstr/>
  </property>
  <property fmtid="{D5CDD505-2E9C-101B-9397-08002B2CF9AE}" pid="12" name="ahdbTopic">
    <vt:lpwstr/>
  </property>
  <property fmtid="{D5CDD505-2E9C-101B-9397-08002B2CF9AE}" pid="13" name="ahdbFunction">
    <vt:lpwstr/>
  </property>
  <property fmtid="{D5CDD505-2E9C-101B-9397-08002B2CF9AE}" pid="14" name="ahdbBrand">
    <vt:lpwstr/>
  </property>
  <property fmtid="{D5CDD505-2E9C-101B-9397-08002B2CF9AE}" pid="15" name="ahdbSectorClassification">
    <vt:lpwstr/>
  </property>
  <property fmtid="{D5CDD505-2E9C-101B-9397-08002B2CF9AE}" pid="16" name="docLang">
    <vt:lpwstr>en</vt:lpwstr>
  </property>
  <property fmtid="{D5CDD505-2E9C-101B-9397-08002B2CF9AE}" pid="17" name="ClassificationContentMarkingHeaderShapeIds">
    <vt:lpwstr>72e00f4a,1b60cb68,9171a00</vt:lpwstr>
  </property>
  <property fmtid="{D5CDD505-2E9C-101B-9397-08002B2CF9AE}" pid="18" name="ClassificationContentMarkingHeaderFontProps">
    <vt:lpwstr>#000000,12,Aptos</vt:lpwstr>
  </property>
  <property fmtid="{D5CDD505-2E9C-101B-9397-08002B2CF9AE}" pid="19" name="ClassificationContentMarkingHeaderText">
    <vt:lpwstr>OFFICIAL</vt:lpwstr>
  </property>
</Properties>
</file>